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EE47" w14:textId="1E268337" w:rsidR="00363165" w:rsidRDefault="00363165" w:rsidP="00363165">
      <w:pPr>
        <w:pStyle w:val="ConsPlusNormal"/>
        <w:jc w:val="center"/>
      </w:pPr>
      <w:bookmarkStart w:id="0" w:name="_Hlk206150263"/>
      <w:bookmarkStart w:id="1" w:name="_Hlk206592898"/>
      <w:bookmarkStart w:id="2" w:name="_Hlk207617337"/>
      <w:r w:rsidRPr="00AE74D9">
        <w:rPr>
          <w:rFonts w:ascii="Times New Roman" w:hAnsi="Times New Roman" w:cs="Times New Roman"/>
          <w:color w:val="000000" w:themeColor="text1"/>
          <w:sz w:val="20"/>
        </w:rPr>
        <w:t>КОНТРАКТ</w:t>
      </w:r>
      <w:r>
        <w:rPr>
          <w:rFonts w:ascii="Times New Roman" w:hAnsi="Times New Roman" w:cs="Times New Roman"/>
          <w:color w:val="000000" w:themeColor="text1"/>
          <w:sz w:val="20"/>
        </w:rPr>
        <w:t xml:space="preserve"> </w:t>
      </w:r>
      <w:r>
        <w:rPr>
          <w:rFonts w:ascii="Times New Roman" w:hAnsi="Times New Roman" w:cs="Times New Roman"/>
          <w:sz w:val="20"/>
        </w:rPr>
        <w:t xml:space="preserve">№ </w:t>
      </w:r>
      <w:r w:rsidR="00323981">
        <w:rPr>
          <w:rFonts w:ascii="Times New Roman" w:hAnsi="Times New Roman" w:cs="Times New Roman"/>
          <w:sz w:val="20"/>
        </w:rPr>
        <w:t>__________</w:t>
      </w:r>
      <w:r w:rsidRPr="00B405D2">
        <w:rPr>
          <w:rFonts w:ascii="Times New Roman" w:hAnsi="Times New Roman" w:cs="Times New Roman"/>
          <w:sz w:val="20"/>
        </w:rPr>
        <w:t>/ТКО</w:t>
      </w:r>
    </w:p>
    <w:p w14:paraId="6B1EE40B" w14:textId="77777777" w:rsidR="00363165" w:rsidRDefault="00363165" w:rsidP="00363165">
      <w:pPr>
        <w:pStyle w:val="ConsPlusNormal"/>
        <w:jc w:val="center"/>
      </w:pPr>
      <w:r>
        <w:rPr>
          <w:rFonts w:ascii="Times New Roman" w:hAnsi="Times New Roman" w:cs="Times New Roman"/>
          <w:sz w:val="20"/>
        </w:rPr>
        <w:t>на оказание услуг по обращению с твердыми</w:t>
      </w:r>
    </w:p>
    <w:p w14:paraId="1B1F7A6D" w14:textId="77777777" w:rsidR="00363165" w:rsidRPr="00163080" w:rsidRDefault="00363165" w:rsidP="00363165">
      <w:pPr>
        <w:pStyle w:val="ConsPlusNormal"/>
        <w:jc w:val="center"/>
      </w:pPr>
      <w:r>
        <w:rPr>
          <w:rFonts w:ascii="Times New Roman" w:hAnsi="Times New Roman" w:cs="Times New Roman"/>
          <w:sz w:val="20"/>
        </w:rPr>
        <w:t>коммунальными отходами</w:t>
      </w:r>
    </w:p>
    <w:p w14:paraId="21A867F7"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p>
    <w:tbl>
      <w:tblPr>
        <w:tblW w:w="0" w:type="auto"/>
        <w:tblLook w:val="04A0" w:firstRow="1" w:lastRow="0" w:firstColumn="1" w:lastColumn="0" w:noHBand="0" w:noVBand="1"/>
      </w:tblPr>
      <w:tblGrid>
        <w:gridCol w:w="4660"/>
        <w:gridCol w:w="4694"/>
      </w:tblGrid>
      <w:tr w:rsidR="00363165" w:rsidRPr="00F82203" w14:paraId="318CBDD9" w14:textId="77777777" w:rsidTr="0089083F">
        <w:tc>
          <w:tcPr>
            <w:tcW w:w="4814" w:type="dxa"/>
          </w:tcPr>
          <w:p w14:paraId="54A92354" w14:textId="77777777" w:rsidR="00363165" w:rsidRPr="003E7BA5" w:rsidRDefault="00363165" w:rsidP="0089083F">
            <w:pPr>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77BD3AFC" w14:textId="19D9830B" w:rsidR="00363165" w:rsidRPr="0091785B" w:rsidRDefault="00F82203" w:rsidP="0089083F">
            <w:pPr>
              <w:jc w:val="right"/>
              <w:rPr>
                <w:rFonts w:ascii="Times New Roman" w:eastAsia="Times New Roman" w:hAnsi="Times New Roman"/>
                <w:sz w:val="20"/>
                <w:szCs w:val="20"/>
                <w:lang w:val="en-US"/>
              </w:rPr>
            </w:pPr>
            <w:r>
              <w:rPr>
                <w:rFonts w:ascii="Times New Roman" w:eastAsia="Times New Roman" w:hAnsi="Times New Roman"/>
                <w:sz w:val="20"/>
                <w:szCs w:val="20"/>
              </w:rPr>
              <w:t>______________</w:t>
            </w:r>
            <w:r w:rsidR="00363165" w:rsidRPr="00195D10">
              <w:rPr>
                <w:rFonts w:ascii="Times New Roman" w:eastAsia="Times New Roman" w:hAnsi="Times New Roman"/>
                <w:sz w:val="20"/>
                <w:szCs w:val="20"/>
                <w:lang w:val="en-US"/>
              </w:rPr>
              <w:t xml:space="preserve"> </w:t>
            </w:r>
            <w:r w:rsidR="00363165" w:rsidRPr="00B405D2">
              <w:rPr>
                <w:rFonts w:ascii="Times New Roman" w:eastAsia="Times New Roman" w:hAnsi="Times New Roman"/>
                <w:sz w:val="20"/>
                <w:szCs w:val="20"/>
              </w:rPr>
              <w:t>г</w:t>
            </w:r>
            <w:r w:rsidR="00363165" w:rsidRPr="00195D10">
              <w:rPr>
                <w:rFonts w:ascii="Times New Roman" w:eastAsia="Times New Roman" w:hAnsi="Times New Roman"/>
                <w:sz w:val="20"/>
                <w:szCs w:val="20"/>
                <w:lang w:val="en-US"/>
              </w:rPr>
              <w:t>.</w:t>
            </w:r>
          </w:p>
        </w:tc>
      </w:tr>
    </w:tbl>
    <w:p w14:paraId="7F5C01AC" w14:textId="77777777" w:rsidR="00363165" w:rsidRPr="0036316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lang w:val="en-US"/>
        </w:rPr>
      </w:pPr>
    </w:p>
    <w:p w14:paraId="07B92D82" w14:textId="5C3FEA67" w:rsidR="00363165" w:rsidRPr="00355DA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rPr>
      </w:pPr>
      <w:bookmarkStart w:id="3" w:name="_Hlk207610339"/>
      <w:r w:rsidRPr="002612CD">
        <w:rPr>
          <w:rFonts w:ascii="Times New Roman" w:hAnsi="Times New Roman" w:cs="Times New Roman"/>
          <w:color w:val="000000" w:themeColor="text1"/>
          <w:sz w:val="20"/>
          <w:szCs w:val="20"/>
        </w:rPr>
        <w:t>Акционерное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общество</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Куприт</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именуемое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Региональный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оператор</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лице</w:t>
      </w:r>
      <w:bookmarkStart w:id="4" w:name="_Hlk53143959"/>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генерального</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директора</w:t>
      </w:r>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Гизатуллина</w:t>
      </w:r>
      <w:proofErr w:type="spellEnd"/>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Ильдуса</w:t>
      </w:r>
      <w:proofErr w:type="spellEnd"/>
      <w:r w:rsidRPr="00355DA5">
        <w:rPr>
          <w:rFonts w:ascii="Times New Roman" w:hAnsi="Times New Roman" w:cs="Times New Roman"/>
          <w:color w:val="000000" w:themeColor="text1"/>
          <w:sz w:val="20"/>
          <w:szCs w:val="20"/>
        </w:rPr>
        <w:t xml:space="preserve"> </w:t>
      </w:r>
      <w:proofErr w:type="spellStart"/>
      <w:r w:rsidRPr="002612CD">
        <w:rPr>
          <w:rFonts w:ascii="Times New Roman" w:hAnsi="Times New Roman" w:cs="Times New Roman"/>
          <w:color w:val="000000" w:themeColor="text1"/>
          <w:sz w:val="20"/>
          <w:szCs w:val="20"/>
        </w:rPr>
        <w:t>Мохтаровича</w:t>
      </w:r>
      <w:proofErr w:type="spellEnd"/>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действующего</w:t>
      </w:r>
      <w:bookmarkEnd w:id="4"/>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Устава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с</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одной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стороны</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w:t>
      </w:r>
      <w:r w:rsidRPr="00355DA5">
        <w:rPr>
          <w:rFonts w:ascii="Times New Roman" w:hAnsi="Times New Roman" w:cs="Times New Roman"/>
          <w:color w:val="000000" w:themeColor="text1"/>
          <w:sz w:val="20"/>
          <w:szCs w:val="20"/>
        </w:rPr>
        <w:t xml:space="preserve"> </w:t>
      </w:r>
      <w:r w:rsidR="00323981">
        <w:rPr>
          <w:rFonts w:ascii="Times New Roman" w:hAnsi="Times New Roman" w:cs="Times New Roman"/>
          <w:color w:val="000000" w:themeColor="text1"/>
          <w:sz w:val="20"/>
          <w:szCs w:val="20"/>
        </w:rPr>
        <w:t>___________________________</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именуемое</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Заказчик</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лице</w:t>
      </w:r>
      <w:r w:rsidRPr="00355DA5">
        <w:rPr>
          <w:rFonts w:ascii="Times New Roman" w:hAnsi="Times New Roman" w:cs="Times New Roman"/>
          <w:color w:val="000000" w:themeColor="text1"/>
          <w:sz w:val="20"/>
          <w:szCs w:val="20"/>
        </w:rPr>
        <w:t xml:space="preserve"> </w:t>
      </w:r>
      <w:r w:rsidR="00323981">
        <w:rPr>
          <w:rFonts w:ascii="Times New Roman" w:hAnsi="Times New Roman" w:cs="Times New Roman"/>
          <w:color w:val="000000" w:themeColor="text1"/>
          <w:sz w:val="20"/>
          <w:szCs w:val="20"/>
        </w:rPr>
        <w:t>_______________________________________</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действующего</w:t>
      </w:r>
      <w:r w:rsidRPr="00355DA5">
        <w:rPr>
          <w:rFonts w:ascii="Times New Roman" w:hAnsi="Times New Roman" w:cs="Times New Roman"/>
          <w:color w:val="000000" w:themeColor="text1"/>
          <w:sz w:val="20"/>
          <w:szCs w:val="20"/>
        </w:rPr>
        <w:t>(</w:t>
      </w:r>
      <w:r w:rsidRPr="002612CD">
        <w:rPr>
          <w:rFonts w:ascii="Times New Roman" w:hAnsi="Times New Roman" w:cs="Times New Roman"/>
          <w:color w:val="000000" w:themeColor="text1"/>
          <w:sz w:val="20"/>
          <w:szCs w:val="20"/>
        </w:rPr>
        <w:t>ей</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2612CD">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Устава, </w:t>
      </w:r>
      <w:r w:rsidRPr="00AE74D9">
        <w:rPr>
          <w:rFonts w:ascii="Times New Roman" w:hAnsi="Times New Roman" w:cs="Times New Roman"/>
          <w:color w:val="000000" w:themeColor="text1"/>
          <w:sz w:val="20"/>
          <w:szCs w:val="20"/>
        </w:rPr>
        <w:t>именуемые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дальнейшем</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Стороны</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на</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основании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п</w:t>
      </w:r>
      <w:r w:rsidRPr="00355DA5">
        <w:rPr>
          <w:rFonts w:ascii="Times New Roman" w:hAnsi="Times New Roman" w:cs="Times New Roman"/>
          <w:color w:val="000000" w:themeColor="text1"/>
          <w:sz w:val="20"/>
          <w:szCs w:val="20"/>
        </w:rPr>
        <w:t xml:space="preserve">. _____ </w:t>
      </w:r>
      <w:r w:rsidRPr="00AE74D9">
        <w:rPr>
          <w:rFonts w:ascii="Times New Roman" w:hAnsi="Times New Roman" w:cs="Times New Roman"/>
          <w:color w:val="000000" w:themeColor="text1"/>
          <w:sz w:val="20"/>
          <w:szCs w:val="20"/>
        </w:rPr>
        <w:t>ч</w:t>
      </w:r>
      <w:r w:rsidRPr="00355DA5">
        <w:rPr>
          <w:rFonts w:ascii="Times New Roman" w:hAnsi="Times New Roman" w:cs="Times New Roman"/>
          <w:color w:val="000000" w:themeColor="text1"/>
          <w:sz w:val="20"/>
          <w:szCs w:val="20"/>
        </w:rPr>
        <w:t xml:space="preserve">. 1 </w:t>
      </w:r>
      <w:r w:rsidRPr="00AE74D9">
        <w:rPr>
          <w:rFonts w:ascii="Times New Roman" w:hAnsi="Times New Roman" w:cs="Times New Roman"/>
          <w:color w:val="000000" w:themeColor="text1"/>
          <w:sz w:val="20"/>
          <w:szCs w:val="20"/>
        </w:rPr>
        <w:t>ст</w:t>
      </w:r>
      <w:r w:rsidRPr="00355DA5">
        <w:rPr>
          <w:rFonts w:ascii="Times New Roman" w:hAnsi="Times New Roman" w:cs="Times New Roman"/>
          <w:color w:val="000000" w:themeColor="text1"/>
          <w:sz w:val="20"/>
          <w:szCs w:val="20"/>
        </w:rPr>
        <w:t xml:space="preserve">. 93 </w:t>
      </w:r>
      <w:r w:rsidRPr="00AE74D9">
        <w:rPr>
          <w:rFonts w:ascii="Times New Roman" w:hAnsi="Times New Roman" w:cs="Times New Roman"/>
          <w:color w:val="000000" w:themeColor="text1"/>
          <w:sz w:val="20"/>
          <w:szCs w:val="20"/>
        </w:rPr>
        <w:t>Федерального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закона</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от</w:t>
      </w:r>
      <w:r w:rsidRPr="00355DA5">
        <w:rPr>
          <w:rFonts w:ascii="Times New Roman" w:hAnsi="Times New Roman" w:cs="Times New Roman"/>
          <w:color w:val="000000" w:themeColor="text1"/>
          <w:sz w:val="20"/>
          <w:szCs w:val="20"/>
        </w:rPr>
        <w:t xml:space="preserve"> 05.04.2013 №44-</w:t>
      </w:r>
      <w:r w:rsidRPr="00AE74D9">
        <w:rPr>
          <w:rFonts w:ascii="Times New Roman" w:hAnsi="Times New Roman" w:cs="Times New Roman"/>
          <w:color w:val="000000" w:themeColor="text1"/>
          <w:sz w:val="20"/>
          <w:szCs w:val="20"/>
        </w:rPr>
        <w:t>ФЗ</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контрактной</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системе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сфере</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закупок</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товаров</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работ</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услуг</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для</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обеспечения</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государственных</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муниципальных</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нужд</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заключили</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настоящий</w:t>
      </w:r>
      <w:r w:rsidRPr="00355DA5">
        <w:rPr>
          <w:rFonts w:ascii="Times New Roman" w:hAnsi="Times New Roman" w:cs="Times New Roman"/>
          <w:color w:val="000000" w:themeColor="text1"/>
          <w:sz w:val="20"/>
          <w:szCs w:val="20"/>
        </w:rPr>
        <w:t xml:space="preserve"> </w:t>
      </w:r>
      <w:r w:rsidR="00BA0B31">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онтракт</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о</w:t>
      </w:r>
      <w:r w:rsidRPr="00355DA5">
        <w:rPr>
          <w:rFonts w:ascii="Times New Roman" w:hAnsi="Times New Roman" w:cs="Times New Roman"/>
          <w:color w:val="000000" w:themeColor="text1"/>
          <w:sz w:val="20"/>
          <w:szCs w:val="20"/>
        </w:rPr>
        <w:t xml:space="preserve"> </w:t>
      </w:r>
      <w:r w:rsidRPr="00AE74D9">
        <w:rPr>
          <w:rFonts w:ascii="Times New Roman" w:hAnsi="Times New Roman" w:cs="Times New Roman"/>
          <w:color w:val="000000" w:themeColor="text1"/>
          <w:sz w:val="20"/>
          <w:szCs w:val="20"/>
        </w:rPr>
        <w:t>нижеследующем</w:t>
      </w:r>
      <w:r w:rsidRPr="00355DA5">
        <w:rPr>
          <w:rFonts w:ascii="Times New Roman" w:hAnsi="Times New Roman" w:cs="Times New Roman"/>
          <w:color w:val="000000" w:themeColor="text1"/>
          <w:sz w:val="20"/>
          <w:szCs w:val="20"/>
        </w:rPr>
        <w:t xml:space="preserve">: </w:t>
      </w:r>
      <w:bookmarkEnd w:id="3"/>
    </w:p>
    <w:p w14:paraId="661377D1" w14:textId="77777777" w:rsidR="00363165" w:rsidRPr="00355DA5" w:rsidRDefault="00363165" w:rsidP="00363165">
      <w:pPr>
        <w:pStyle w:val="ac"/>
        <w:tabs>
          <w:tab w:val="left" w:pos="993"/>
        </w:tabs>
        <w:ind w:firstLine="567"/>
        <w:contextualSpacing/>
        <w:jc w:val="both"/>
        <w:rPr>
          <w:rFonts w:ascii="Times New Roman" w:hAnsi="Times New Roman" w:cs="Times New Roman"/>
          <w:color w:val="000000" w:themeColor="text1"/>
          <w:sz w:val="20"/>
          <w:szCs w:val="20"/>
        </w:rPr>
      </w:pPr>
    </w:p>
    <w:p w14:paraId="13E8717C"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w:t>
      </w:r>
      <w:r w:rsidRPr="00163080">
        <w:rPr>
          <w:rFonts w:ascii="Times New Roman" w:hAnsi="Times New Roman" w:cs="Times New Roman"/>
          <w:color w:val="000000" w:themeColor="text1"/>
          <w:sz w:val="20"/>
          <w:szCs w:val="20"/>
        </w:rPr>
        <w:t>. Предмет Контракта</w:t>
      </w:r>
    </w:p>
    <w:p w14:paraId="57564C6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1.1. По настоящему Контракту региональный оператор обязуется принимать твердые коммунальные отходы в объеме (далее по тексту – ТКО) и (или) массе и в месте, которые определены в настоящем Контракте,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Заказчик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24BD172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график вывоза, а также информация о размещении мест (площадок) накопления ТКО определяются Информацией по предмету Контракта на оказание услуг по обращению с ТКО, которая является </w:t>
      </w:r>
      <w:hyperlink w:anchor="Par177" w:history="1">
        <w:r w:rsidRPr="00163080">
          <w:rPr>
            <w:rFonts w:ascii="Times New Roman" w:hAnsi="Times New Roman" w:cs="Times New Roman"/>
            <w:color w:val="000000" w:themeColor="text1"/>
            <w:sz w:val="20"/>
            <w:szCs w:val="20"/>
          </w:rPr>
          <w:t>Приложением</w:t>
        </w:r>
      </w:hyperlink>
      <w:r w:rsidRPr="00163080">
        <w:rPr>
          <w:rFonts w:ascii="Times New Roman" w:hAnsi="Times New Roman" w:cs="Times New Roman"/>
          <w:color w:val="000000" w:themeColor="text1"/>
          <w:sz w:val="20"/>
          <w:szCs w:val="20"/>
        </w:rPr>
        <w:t xml:space="preserve"> №1 к настоящему Контракту. </w:t>
      </w:r>
    </w:p>
    <w:p w14:paraId="052D2A6E" w14:textId="2C34783D"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1.3. Датой начала оказания услуг считается </w:t>
      </w:r>
      <w:r w:rsidR="00323981">
        <w:rPr>
          <w:rFonts w:ascii="Times New Roman" w:hAnsi="Times New Roman" w:cs="Times New Roman"/>
          <w:sz w:val="20"/>
        </w:rPr>
        <w:t>____________</w:t>
      </w:r>
      <w:r w:rsidRPr="00AC5851">
        <w:rPr>
          <w:rFonts w:ascii="Times New Roman" w:hAnsi="Times New Roman" w:cs="Times New Roman"/>
          <w:sz w:val="20"/>
        </w:rPr>
        <w:t xml:space="preserve"> года</w:t>
      </w:r>
      <w:r w:rsidRPr="00AE74D9">
        <w:rPr>
          <w:rFonts w:ascii="Times New Roman" w:hAnsi="Times New Roman" w:cs="Times New Roman"/>
          <w:color w:val="000000" w:themeColor="text1"/>
          <w:sz w:val="20"/>
          <w:szCs w:val="20"/>
        </w:rPr>
        <w:t>.</w:t>
      </w:r>
    </w:p>
    <w:p w14:paraId="30C15E7B" w14:textId="77777777" w:rsidR="00363165" w:rsidRPr="00163080" w:rsidRDefault="00363165" w:rsidP="00363165">
      <w:pPr>
        <w:pStyle w:val="ConsPlusNormal"/>
        <w:numPr>
          <w:ilvl w:val="1"/>
          <w:numId w:val="7"/>
        </w:numPr>
        <w:tabs>
          <w:tab w:val="left" w:pos="993"/>
        </w:tabs>
        <w:ind w:left="0"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Идентификационный код закупки: ___________________________________.</w:t>
      </w:r>
    </w:p>
    <w:p w14:paraId="05526815"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p>
    <w:p w14:paraId="456FA779"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II</w:t>
      </w:r>
      <w:r w:rsidRPr="00163080">
        <w:rPr>
          <w:rFonts w:ascii="Times New Roman" w:hAnsi="Times New Roman" w:cs="Times New Roman"/>
          <w:color w:val="000000" w:themeColor="text1"/>
          <w:sz w:val="20"/>
          <w:szCs w:val="20"/>
        </w:rPr>
        <w:t>. Сроки и порядок оплаты по Контракту</w:t>
      </w:r>
    </w:p>
    <w:p w14:paraId="6778AF7C" w14:textId="1ABA6F73" w:rsidR="00363165"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2.1. Под расчетным периодом в настоящем Контракте понимается один календарный месяц. Оплата услуг в настоящем Контракте осуществляется по цене, определенной в пределах утвержденного единого тарифа на услугу регионального оператора:</w:t>
      </w:r>
    </w:p>
    <w:p w14:paraId="75253E5F" w14:textId="77777777" w:rsidR="00323981" w:rsidRP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01.12.2022 по 30.06.2024 тариф составляет 911,26 руб. за куб. метр (девятьсот одиннадцать рублей двадцать шесть копеек), без НДС;</w:t>
      </w:r>
    </w:p>
    <w:p w14:paraId="30D6C051" w14:textId="77777777" w:rsidR="00323981" w:rsidRP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01.07.2024 по 31.12.2024 тариф составляет 997,76 руб. за куб. метр (девятьсот девяносто семь рублей семьдесят шесть копеек), без НДС;</w:t>
      </w:r>
    </w:p>
    <w:p w14:paraId="280F6494" w14:textId="77777777" w:rsidR="00323981" w:rsidRDefault="00323981" w:rsidP="00323981">
      <w:pPr>
        <w:pStyle w:val="ConsPlusNormal"/>
        <w:tabs>
          <w:tab w:val="left" w:pos="993"/>
        </w:tabs>
        <w:ind w:firstLine="567"/>
        <w:contextualSpacing/>
        <w:jc w:val="both"/>
        <w:rPr>
          <w:rFonts w:ascii="Times New Roman" w:hAnsi="Times New Roman"/>
          <w:sz w:val="20"/>
        </w:rPr>
      </w:pPr>
      <w:r w:rsidRPr="00323981">
        <w:rPr>
          <w:rFonts w:ascii="Times New Roman" w:hAnsi="Times New Roman"/>
          <w:sz w:val="20"/>
        </w:rPr>
        <w:t>с 01.01.2025 по 30.06.2025 тариф составляет 997,76 руб. за куб. метр (девятьсот девяносто семь рублей семьдесят шесть копеек), без НДС;</w:t>
      </w:r>
    </w:p>
    <w:p w14:paraId="374B504B" w14:textId="4CF32CED" w:rsidR="005472E2" w:rsidRDefault="005472E2" w:rsidP="00323981">
      <w:pPr>
        <w:pStyle w:val="ConsPlusNormal"/>
        <w:tabs>
          <w:tab w:val="left" w:pos="993"/>
        </w:tabs>
        <w:ind w:firstLine="567"/>
        <w:contextualSpacing/>
        <w:jc w:val="both"/>
        <w:rPr>
          <w:rFonts w:ascii="Times New Roman" w:hAnsi="Times New Roman" w:cs="Times New Roman"/>
          <w:color w:val="000000" w:themeColor="text1"/>
          <w:sz w:val="20"/>
        </w:rPr>
      </w:pPr>
      <w:r w:rsidRPr="006C3ADD">
        <w:rPr>
          <w:rFonts w:ascii="Times New Roman" w:hAnsi="Times New Roman" w:cs="Times New Roman"/>
          <w:color w:val="000000" w:themeColor="text1"/>
          <w:sz w:val="20"/>
        </w:rPr>
        <w:t>с 01.0</w:t>
      </w:r>
      <w:r w:rsidR="00DB15C3">
        <w:rPr>
          <w:rFonts w:ascii="Times New Roman" w:hAnsi="Times New Roman" w:cs="Times New Roman"/>
          <w:color w:val="000000" w:themeColor="text1"/>
          <w:sz w:val="20"/>
        </w:rPr>
        <w:t>7</w:t>
      </w:r>
      <w:r w:rsidRPr="006C3ADD">
        <w:rPr>
          <w:rFonts w:ascii="Times New Roman" w:hAnsi="Times New Roman" w:cs="Times New Roman"/>
          <w:color w:val="000000" w:themeColor="text1"/>
          <w:sz w:val="20"/>
        </w:rPr>
        <w:t>.202</w:t>
      </w:r>
      <w:r w:rsidR="00DB15C3">
        <w:rPr>
          <w:rFonts w:ascii="Times New Roman" w:hAnsi="Times New Roman" w:cs="Times New Roman"/>
          <w:color w:val="000000" w:themeColor="text1"/>
          <w:sz w:val="20"/>
        </w:rPr>
        <w:t>5</w:t>
      </w:r>
      <w:r w:rsidRPr="006C3ADD">
        <w:rPr>
          <w:rFonts w:ascii="Times New Roman" w:hAnsi="Times New Roman" w:cs="Times New Roman"/>
          <w:color w:val="000000" w:themeColor="text1"/>
          <w:sz w:val="20"/>
        </w:rPr>
        <w:t xml:space="preserve"> по 3</w:t>
      </w:r>
      <w:r w:rsidR="00DB15C3">
        <w:rPr>
          <w:rFonts w:ascii="Times New Roman" w:hAnsi="Times New Roman" w:cs="Times New Roman"/>
          <w:color w:val="000000" w:themeColor="text1"/>
          <w:sz w:val="20"/>
        </w:rPr>
        <w:t>1</w:t>
      </w:r>
      <w:r w:rsidRPr="006C3ADD">
        <w:rPr>
          <w:rFonts w:ascii="Times New Roman" w:hAnsi="Times New Roman" w:cs="Times New Roman"/>
          <w:color w:val="000000" w:themeColor="text1"/>
          <w:sz w:val="20"/>
        </w:rPr>
        <w:t>.</w:t>
      </w:r>
      <w:r w:rsidR="00DB15C3">
        <w:rPr>
          <w:rFonts w:ascii="Times New Roman" w:hAnsi="Times New Roman" w:cs="Times New Roman"/>
          <w:color w:val="000000" w:themeColor="text1"/>
          <w:sz w:val="20"/>
        </w:rPr>
        <w:t>12</w:t>
      </w:r>
      <w:r w:rsidRPr="006C3ADD">
        <w:rPr>
          <w:rFonts w:ascii="Times New Roman" w:hAnsi="Times New Roman" w:cs="Times New Roman"/>
          <w:color w:val="000000" w:themeColor="text1"/>
          <w:sz w:val="20"/>
        </w:rPr>
        <w:t>.202</w:t>
      </w:r>
      <w:r w:rsidR="00DB15C3">
        <w:rPr>
          <w:rFonts w:ascii="Times New Roman" w:hAnsi="Times New Roman" w:cs="Times New Roman"/>
          <w:color w:val="000000" w:themeColor="text1"/>
          <w:sz w:val="20"/>
        </w:rPr>
        <w:t>5</w:t>
      </w:r>
      <w:r w:rsidRPr="006C3ADD">
        <w:rPr>
          <w:rFonts w:ascii="Times New Roman" w:hAnsi="Times New Roman" w:cs="Times New Roman"/>
          <w:color w:val="000000" w:themeColor="text1"/>
          <w:sz w:val="20"/>
        </w:rPr>
        <w:t xml:space="preserve"> тариф составляет 1099, 64 руб. за куб. метр (одна тысяча девяносто девять рублей шестьдесят четыре копейки), без НДС</w:t>
      </w:r>
      <w:r>
        <w:rPr>
          <w:rFonts w:ascii="Times New Roman" w:hAnsi="Times New Roman" w:cs="Times New Roman"/>
          <w:color w:val="000000" w:themeColor="text1"/>
          <w:sz w:val="20"/>
        </w:rPr>
        <w:t>;</w:t>
      </w:r>
    </w:p>
    <w:p w14:paraId="76BD2FA8" w14:textId="51E1FA28" w:rsidR="00F74780" w:rsidRDefault="00F74780" w:rsidP="00F74780">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w:t>
      </w:r>
      <w:r w:rsidR="00323981">
        <w:rPr>
          <w:rFonts w:ascii="Times New Roman" w:hAnsi="Times New Roman" w:cs="Times New Roman"/>
          <w:color w:val="000000" w:themeColor="text1"/>
          <w:sz w:val="20"/>
        </w:rPr>
        <w:t>;</w:t>
      </w:r>
    </w:p>
    <w:p w14:paraId="0552260D" w14:textId="1D8F00C9" w:rsidR="00363165" w:rsidRPr="00163080" w:rsidRDefault="00F74780" w:rsidP="00F74780">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00157405" w:rsidRPr="00AF4D35">
        <w:rPr>
          <w:rFonts w:ascii="Times New Roman" w:hAnsi="Times New Roman" w:cs="Times New Roman"/>
          <w:color w:val="000000" w:themeColor="text1"/>
          <w:sz w:val="20"/>
        </w:rPr>
        <w:t>11</w:t>
      </w:r>
      <w:r w:rsidR="00157405">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sidR="009C1BE0">
        <w:rPr>
          <w:rFonts w:ascii="Times New Roman" w:hAnsi="Times New Roman" w:cs="Times New Roman"/>
          <w:color w:val="000000" w:themeColor="text1"/>
          <w:sz w:val="20"/>
        </w:rPr>
        <w:t>о</w:t>
      </w:r>
      <w:r w:rsidR="009C1BE0" w:rsidRPr="009C1BE0">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3B8A810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4B842416"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Информирование Заказчика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27692B3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Контракта, цена является согласованной обеими сторонами, а услуги подлежат оплате по новой цене, подписание дополнительного соглашения не требуется. </w:t>
      </w:r>
    </w:p>
    <w:p w14:paraId="05399436" w14:textId="0CF79504" w:rsidR="009E5C47" w:rsidRDefault="00363165" w:rsidP="00363165">
      <w:pPr>
        <w:pStyle w:val="af0"/>
        <w:tabs>
          <w:tab w:val="left" w:pos="993"/>
        </w:tabs>
        <w:ind w:left="0" w:firstLine="567"/>
        <w:jc w:val="both"/>
        <w:rPr>
          <w:rFonts w:ascii="Times New Roman" w:hAnsi="Times New Roman"/>
          <w:color w:val="000000" w:themeColor="text1"/>
          <w:sz w:val="20"/>
          <w:szCs w:val="20"/>
        </w:rPr>
      </w:pPr>
      <w:r w:rsidRPr="00163080">
        <w:rPr>
          <w:rFonts w:ascii="Times New Roman" w:hAnsi="Times New Roman"/>
          <w:color w:val="000000" w:themeColor="text1"/>
          <w:sz w:val="20"/>
          <w:szCs w:val="20"/>
        </w:rPr>
        <w:t xml:space="preserve">2.3. </w:t>
      </w:r>
      <w:r w:rsidR="009E5C47" w:rsidRPr="00557804">
        <w:rPr>
          <w:rFonts w:ascii="Times New Roman" w:hAnsi="Times New Roman"/>
          <w:color w:val="000000" w:themeColor="text1"/>
          <w:sz w:val="20"/>
        </w:rPr>
        <w:t>Региональный оператор представляет Заказчику платежный документ не позднее 5-го числа месяца, следующего за истекшим расчетным периодом, за который производится оплата.</w:t>
      </w:r>
    </w:p>
    <w:p w14:paraId="08ABEB46" w14:textId="531C7176" w:rsidR="00363165" w:rsidRPr="00163080" w:rsidRDefault="00A5069A" w:rsidP="00363165">
      <w:pPr>
        <w:pStyle w:val="af0"/>
        <w:tabs>
          <w:tab w:val="left" w:pos="993"/>
        </w:tabs>
        <w:ind w:left="0" w:firstLine="567"/>
        <w:jc w:val="both"/>
        <w:rPr>
          <w:rFonts w:ascii="Times New Roman" w:eastAsia="Times New Roman" w:hAnsi="Times New Roman"/>
          <w:color w:val="000000" w:themeColor="text1"/>
          <w:sz w:val="20"/>
          <w:szCs w:val="20"/>
          <w:lang w:eastAsia="ru-RU"/>
        </w:rPr>
      </w:pPr>
      <w:r w:rsidRPr="00557804">
        <w:rPr>
          <w:rFonts w:ascii="Times New Roman" w:eastAsia="Times New Roman" w:hAnsi="Times New Roman"/>
          <w:color w:val="000000" w:themeColor="text1"/>
          <w:sz w:val="20"/>
          <w:szCs w:val="20"/>
        </w:rPr>
        <w:t xml:space="preserve">Заказчик </w:t>
      </w:r>
      <w:r w:rsidRPr="00557804">
        <w:rPr>
          <w:rFonts w:ascii="Times New Roman" w:eastAsia="Times New Roman" w:hAnsi="Times New Roman"/>
          <w:color w:val="000000" w:themeColor="text1"/>
          <w:sz w:val="20"/>
          <w:szCs w:val="20"/>
          <w:lang w:eastAsia="ru-RU"/>
        </w:rPr>
        <w:t>обязан оплатить коммунальную услугу по обращению с ТКО в течение 7 (семи) рабочих дней с момента подписания сторонами акта оказанных услуг</w:t>
      </w:r>
      <w:r>
        <w:rPr>
          <w:rFonts w:ascii="Times New Roman" w:eastAsia="Times New Roman" w:hAnsi="Times New Roman"/>
          <w:color w:val="000000" w:themeColor="text1"/>
          <w:sz w:val="20"/>
          <w:szCs w:val="20"/>
          <w:lang w:eastAsia="ru-RU"/>
        </w:rPr>
        <w:t xml:space="preserve"> или универсального передаточного документа (УПД), иного документа, предусмотренного действующим законодательством,</w:t>
      </w:r>
      <w:r w:rsidRPr="00557804">
        <w:rPr>
          <w:rFonts w:ascii="Times New Roman" w:eastAsia="Times New Roman" w:hAnsi="Times New Roman"/>
          <w:color w:val="000000" w:themeColor="text1"/>
          <w:sz w:val="20"/>
          <w:szCs w:val="20"/>
          <w:lang w:eastAsia="ru-RU"/>
        </w:rPr>
        <w:t xml:space="preserve"> на основании полученного счета</w:t>
      </w:r>
      <w:r w:rsidR="00363165" w:rsidRPr="00163080">
        <w:rPr>
          <w:rFonts w:ascii="Times New Roman" w:eastAsia="Times New Roman" w:hAnsi="Times New Roman"/>
          <w:color w:val="000000" w:themeColor="text1"/>
          <w:sz w:val="20"/>
          <w:szCs w:val="20"/>
          <w:lang w:eastAsia="ru-RU"/>
        </w:rPr>
        <w:t>.</w:t>
      </w:r>
    </w:p>
    <w:p w14:paraId="466D8D6F" w14:textId="77777777" w:rsidR="00363165" w:rsidRPr="00163080" w:rsidRDefault="00363165" w:rsidP="00363165">
      <w:pPr>
        <w:pStyle w:val="af0"/>
        <w:tabs>
          <w:tab w:val="left" w:pos="993"/>
        </w:tabs>
        <w:ind w:left="0" w:firstLine="567"/>
        <w:jc w:val="both"/>
        <w:rPr>
          <w:rFonts w:ascii="Times New Roman" w:eastAsia="Times New Roman" w:hAnsi="Times New Roman"/>
          <w:color w:val="000000" w:themeColor="text1"/>
          <w:sz w:val="20"/>
          <w:szCs w:val="20"/>
          <w:lang w:eastAsia="ru-RU"/>
        </w:rPr>
      </w:pPr>
      <w:r w:rsidRPr="00163080">
        <w:rPr>
          <w:rFonts w:ascii="Times New Roman" w:eastAsia="Times New Roman" w:hAnsi="Times New Roman"/>
          <w:color w:val="000000" w:themeColor="text1"/>
          <w:sz w:val="20"/>
          <w:szCs w:val="20"/>
          <w:lang w:eastAsia="ru-RU"/>
        </w:rPr>
        <w:t>Оплата услуг за декабрь осуществляется на основании счета не позднее «_____» __________ 20____ г.</w:t>
      </w:r>
    </w:p>
    <w:p w14:paraId="73D7AD38"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bookmarkStart w:id="5" w:name="_Hlk205817479"/>
      <w:r w:rsidRPr="00163080">
        <w:rPr>
          <w:rFonts w:ascii="Times New Roman" w:eastAsia="Times New Roman" w:hAnsi="Times New Roman" w:cs="Times New Roman"/>
          <w:color w:val="000000" w:themeColor="text1"/>
          <w:sz w:val="20"/>
          <w:szCs w:val="20"/>
          <w:lang w:eastAsia="ru-RU"/>
        </w:rPr>
        <w:t xml:space="preserve">В случае </w:t>
      </w:r>
      <w:r w:rsidRPr="00163080">
        <w:rPr>
          <w:rFonts w:ascii="Times New Roman" w:hAnsi="Times New Roman" w:cs="Times New Roman"/>
          <w:color w:val="000000" w:themeColor="text1"/>
          <w:sz w:val="20"/>
          <w:szCs w:val="20"/>
        </w:rPr>
        <w:t>неполучения по каким-либо причинам платежного документа Заказчик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Заказчика, платежный документ считается полученным им в необходимый для оплаты в соответствии с условиями Контракта срок.</w:t>
      </w:r>
    </w:p>
    <w:p w14:paraId="341D2BA4" w14:textId="6C30DC3E" w:rsidR="00363165" w:rsidRPr="00163080" w:rsidRDefault="00A5069A"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557804">
        <w:rPr>
          <w:rFonts w:ascii="Times New Roman" w:hAnsi="Times New Roman" w:cs="Times New Roman"/>
          <w:color w:val="000000" w:themeColor="text1"/>
          <w:sz w:val="20"/>
          <w:szCs w:val="20"/>
        </w:rPr>
        <w:t xml:space="preserve">В случае распространения действия </w:t>
      </w:r>
      <w:r w:rsidR="008D5F86">
        <w:rPr>
          <w:rFonts w:ascii="Times New Roman" w:hAnsi="Times New Roman" w:cs="Times New Roman"/>
          <w:color w:val="000000" w:themeColor="text1"/>
          <w:sz w:val="20"/>
          <w:szCs w:val="20"/>
        </w:rPr>
        <w:t>К</w:t>
      </w:r>
      <w:r w:rsidRPr="003A5C7B">
        <w:rPr>
          <w:rFonts w:ascii="Times New Roman" w:eastAsia="Calibri" w:hAnsi="Times New Roman" w:cs="Times New Roman"/>
          <w:noProof/>
          <w:sz w:val="20"/>
          <w:szCs w:val="20"/>
          <w:lang w:eastAsia="zh-CN"/>
        </w:rPr>
        <w:t>онтракта на прошедшее</w:t>
      </w:r>
      <w:r w:rsidRPr="00557804">
        <w:rPr>
          <w:rFonts w:ascii="Times New Roman" w:hAnsi="Times New Roman" w:cs="Times New Roman"/>
          <w:color w:val="000000" w:themeColor="text1"/>
          <w:sz w:val="20"/>
          <w:szCs w:val="20"/>
        </w:rPr>
        <w:t xml:space="preserve"> время, оказанные до момента заключения </w:t>
      </w:r>
      <w:r>
        <w:rPr>
          <w:rFonts w:ascii="Times New Roman" w:hAnsi="Times New Roman" w:cs="Times New Roman"/>
          <w:color w:val="000000" w:themeColor="text1"/>
          <w:sz w:val="20"/>
          <w:szCs w:val="20"/>
        </w:rPr>
        <w:t>К</w:t>
      </w:r>
      <w:r w:rsidRPr="00557804">
        <w:rPr>
          <w:rFonts w:ascii="Times New Roman" w:hAnsi="Times New Roman" w:cs="Times New Roman"/>
          <w:color w:val="000000" w:themeColor="text1"/>
          <w:sz w:val="20"/>
          <w:szCs w:val="20"/>
        </w:rPr>
        <w:t>онтракта услуги включаются в счета (счета-фактуры) и акты оказанных услуг</w:t>
      </w:r>
      <w:r>
        <w:rPr>
          <w:rFonts w:ascii="Times New Roman" w:hAnsi="Times New Roman" w:cs="Times New Roman"/>
          <w:color w:val="000000" w:themeColor="text1"/>
          <w:sz w:val="20"/>
          <w:szCs w:val="20"/>
        </w:rPr>
        <w:t xml:space="preserve"> или УПД, иные документы, </w:t>
      </w:r>
      <w:r>
        <w:rPr>
          <w:rFonts w:ascii="Times New Roman" w:hAnsi="Times New Roman" w:cs="Times New Roman"/>
          <w:color w:val="000000" w:themeColor="text1"/>
          <w:sz w:val="20"/>
          <w:szCs w:val="20"/>
        </w:rPr>
        <w:lastRenderedPageBreak/>
        <w:t>предусмотренные действующим законодательством,</w:t>
      </w:r>
      <w:r w:rsidRPr="00557804">
        <w:rPr>
          <w:rFonts w:ascii="Times New Roman" w:hAnsi="Times New Roman" w:cs="Times New Roman"/>
          <w:color w:val="000000" w:themeColor="text1"/>
          <w:sz w:val="20"/>
          <w:szCs w:val="20"/>
        </w:rPr>
        <w:t xml:space="preserve"> которые подлежат получению Заказчиком в течение 10 календарных дней с момента окончания первого расчетного периода</w:t>
      </w:r>
      <w:r w:rsidR="00363165" w:rsidRPr="00163080">
        <w:rPr>
          <w:rFonts w:ascii="Times New Roman" w:hAnsi="Times New Roman" w:cs="Times New Roman"/>
          <w:color w:val="000000" w:themeColor="text1"/>
          <w:sz w:val="20"/>
          <w:szCs w:val="20"/>
        </w:rPr>
        <w:t>.</w:t>
      </w:r>
    </w:p>
    <w:bookmarkEnd w:id="5"/>
    <w:p w14:paraId="5E1FF470" w14:textId="236EB570" w:rsidR="00363165" w:rsidRPr="00157405" w:rsidRDefault="00363165" w:rsidP="00363165">
      <w:pPr>
        <w:tabs>
          <w:tab w:val="left" w:pos="993"/>
        </w:tabs>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2.4. </w:t>
      </w:r>
      <w:bookmarkStart w:id="6" w:name="_Hlk205817503"/>
      <w:r w:rsidRPr="00AE74D9">
        <w:rPr>
          <w:rFonts w:ascii="Times New Roman" w:hAnsi="Times New Roman" w:cs="Times New Roman"/>
          <w:color w:val="000000" w:themeColor="text1"/>
          <w:sz w:val="20"/>
          <w:szCs w:val="20"/>
        </w:rPr>
        <w:t xml:space="preserve">Цена </w:t>
      </w:r>
      <w:r w:rsidR="00F82203">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 xml:space="preserve">онтракта является твёрдой, определяется на весь срок исполнения </w:t>
      </w:r>
      <w:r w:rsidR="00F82203">
        <w:rPr>
          <w:rFonts w:ascii="Times New Roman" w:hAnsi="Times New Roman" w:cs="Times New Roman"/>
          <w:color w:val="000000" w:themeColor="text1"/>
          <w:sz w:val="20"/>
          <w:szCs w:val="20"/>
        </w:rPr>
        <w:t>К</w:t>
      </w:r>
      <w:r w:rsidRPr="00AE74D9">
        <w:rPr>
          <w:rFonts w:ascii="Times New Roman" w:hAnsi="Times New Roman" w:cs="Times New Roman"/>
          <w:color w:val="000000" w:themeColor="text1"/>
          <w:sz w:val="20"/>
          <w:szCs w:val="20"/>
        </w:rPr>
        <w:t xml:space="preserve">онтракта и составляет </w:t>
      </w:r>
      <w:r w:rsidR="00323981">
        <w:rPr>
          <w:rFonts w:ascii="Times New Roman" w:hAnsi="Times New Roman"/>
          <w:b/>
          <w:bCs/>
          <w:sz w:val="20"/>
          <w:szCs w:val="20"/>
        </w:rPr>
        <w:t>______</w:t>
      </w:r>
      <w:r w:rsidRPr="00C01534">
        <w:rPr>
          <w:rFonts w:ascii="Times New Roman" w:hAnsi="Times New Roman"/>
          <w:b/>
          <w:bCs/>
          <w:sz w:val="20"/>
          <w:szCs w:val="20"/>
        </w:rPr>
        <w:t xml:space="preserve"> руб. </w:t>
      </w:r>
      <w:r w:rsidR="00323981">
        <w:rPr>
          <w:rFonts w:ascii="Times New Roman" w:hAnsi="Times New Roman"/>
          <w:b/>
          <w:bCs/>
          <w:sz w:val="20"/>
          <w:szCs w:val="20"/>
        </w:rPr>
        <w:t>____</w:t>
      </w:r>
      <w:r w:rsidRPr="00355DA5">
        <w:rPr>
          <w:rFonts w:ascii="Times New Roman" w:hAnsi="Times New Roman"/>
          <w:b/>
          <w:bCs/>
          <w:sz w:val="20"/>
          <w:szCs w:val="20"/>
        </w:rPr>
        <w:t xml:space="preserve"> </w:t>
      </w:r>
      <w:r w:rsidRPr="00C01534">
        <w:rPr>
          <w:rFonts w:ascii="Times New Roman" w:hAnsi="Times New Roman"/>
          <w:b/>
          <w:bCs/>
          <w:sz w:val="20"/>
          <w:szCs w:val="20"/>
        </w:rPr>
        <w:t>коп</w:t>
      </w:r>
      <w:r w:rsidRPr="00355DA5">
        <w:rPr>
          <w:rFonts w:ascii="Times New Roman" w:hAnsi="Times New Roman"/>
          <w:sz w:val="20"/>
          <w:szCs w:val="20"/>
        </w:rPr>
        <w:t xml:space="preserve">.  </w:t>
      </w:r>
      <w:r w:rsidRPr="00157405">
        <w:rPr>
          <w:rFonts w:ascii="Times New Roman" w:hAnsi="Times New Roman"/>
          <w:sz w:val="20"/>
          <w:szCs w:val="20"/>
        </w:rPr>
        <w:t>(</w:t>
      </w:r>
      <w:r w:rsidR="00323981">
        <w:rPr>
          <w:rFonts w:ascii="Times New Roman" w:hAnsi="Times New Roman"/>
          <w:sz w:val="20"/>
          <w:szCs w:val="20"/>
        </w:rPr>
        <w:t>_________________________________________________</w:t>
      </w:r>
      <w:r w:rsidRPr="00157405">
        <w:rPr>
          <w:rFonts w:ascii="Times New Roman" w:hAnsi="Times New Roman"/>
          <w:sz w:val="20"/>
          <w:szCs w:val="20"/>
        </w:rPr>
        <w:t>)</w:t>
      </w:r>
      <w:r w:rsidRPr="00157405">
        <w:rPr>
          <w:rFonts w:ascii="Times New Roman" w:hAnsi="Times New Roman" w:cs="Times New Roman"/>
          <w:color w:val="000000" w:themeColor="text1"/>
          <w:sz w:val="20"/>
          <w:szCs w:val="20"/>
        </w:rPr>
        <w:t>.</w:t>
      </w:r>
    </w:p>
    <w:p w14:paraId="0AF15FEE" w14:textId="77777777" w:rsidR="00363165" w:rsidRPr="00163080" w:rsidRDefault="00363165" w:rsidP="00363165">
      <w:pPr>
        <w:tabs>
          <w:tab w:val="left" w:pos="567"/>
          <w:tab w:val="left" w:pos="993"/>
        </w:tabs>
        <w:ind w:right="-6"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При изменении объема услуг или цены в соответствии с п. 2.2 Контракта изменяется цена Контракта пропорционально изменяемому объему услуг, но не более чем на 10 процентов цены Контракта в соответствии с требованиями </w:t>
      </w:r>
      <w:r w:rsidRPr="00163080">
        <w:rPr>
          <w:rFonts w:ascii="Times New Roman" w:hAnsi="Times New Roman" w:cs="Times New Roman"/>
          <w:bCs/>
          <w:color w:val="000000" w:themeColor="text1"/>
          <w:sz w:val="20"/>
          <w:szCs w:val="20"/>
        </w:rPr>
        <w:t xml:space="preserve">п. 1.2 </w:t>
      </w:r>
      <w:r w:rsidRPr="00163080">
        <w:rPr>
          <w:rFonts w:ascii="Times New Roman" w:hAnsi="Times New Roman" w:cs="Times New Roman"/>
          <w:color w:val="000000" w:themeColor="text1"/>
          <w:sz w:val="20"/>
          <w:szCs w:val="20"/>
        </w:rPr>
        <w:t>ч.1 статьи 95 ФЗ от 05.04.2013 №44-ФЗ «О контрактной системе в сфере закупок товаров, работ, услуг для обеспечения государственных и муниципальных нужд».</w:t>
      </w:r>
      <w:bookmarkEnd w:id="6"/>
    </w:p>
    <w:p w14:paraId="68F9EED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2.5. Сверка расчетов по настоящему Контракту проводится между региональным оператором и Заказчиком не реже чем один раз в год по инициативе одной из сторон путем составления и подписания сторонами соответствующего акта.</w:t>
      </w:r>
    </w:p>
    <w:p w14:paraId="574DD0C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F5048F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260C660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44B1FD45"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III</w:t>
      </w:r>
      <w:r w:rsidRPr="00163080">
        <w:rPr>
          <w:rFonts w:ascii="Times New Roman" w:hAnsi="Times New Roman" w:cs="Times New Roman"/>
          <w:color w:val="000000" w:themeColor="text1"/>
          <w:sz w:val="20"/>
          <w:szCs w:val="20"/>
        </w:rPr>
        <w:t>. Права и обязанности сторон</w:t>
      </w:r>
    </w:p>
    <w:p w14:paraId="7B4E0FC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3.1. Региональный оператор обязан:</w:t>
      </w:r>
    </w:p>
    <w:p w14:paraId="7CC09C6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принимать ТКО в объеме и (или) массе и в месте, которые предусмотрены в </w:t>
      </w:r>
      <w:hyperlink w:anchor="Par173" w:history="1">
        <w:r w:rsidRPr="00163080">
          <w:rPr>
            <w:rFonts w:ascii="Times New Roman" w:hAnsi="Times New Roman" w:cs="Times New Roman"/>
            <w:color w:val="000000" w:themeColor="text1"/>
            <w:sz w:val="20"/>
            <w:szCs w:val="20"/>
          </w:rPr>
          <w:t>Приложении</w:t>
        </w:r>
      </w:hyperlink>
      <w:r w:rsidRPr="00163080">
        <w:rPr>
          <w:rFonts w:ascii="Times New Roman" w:hAnsi="Times New Roman" w:cs="Times New Roman"/>
          <w:color w:val="000000" w:themeColor="text1"/>
          <w:sz w:val="20"/>
          <w:szCs w:val="20"/>
        </w:rPr>
        <w:t xml:space="preserve"> к настоящему Контракту;</w:t>
      </w:r>
    </w:p>
    <w:p w14:paraId="043D54D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3FED91B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представлять Заказчику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 путем размещения ее на официальном сайте регионального оператора «cuprit.ru»;</w:t>
      </w:r>
    </w:p>
    <w:p w14:paraId="17FB840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отвечать на жалобы и обращения Заказчика по вопросам, связанным с исполнением настоящего Контракта, в течение 30 календарных дней;</w:t>
      </w:r>
    </w:p>
    <w:p w14:paraId="2705C28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д) не допускать повреждения контейнеров и (или) бункеров, принадлежащих Заказчику на праве собственности или ином законном основании, при осуществлении вывоза ТКО;</w:t>
      </w:r>
    </w:p>
    <w:p w14:paraId="2303E2A0"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719CF1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642AA3AF"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з) производить начисление платы за услугу по обращению с ТКО и направлять в адрес Заказчика акты оказанных услуг и счета.</w:t>
      </w:r>
    </w:p>
    <w:p w14:paraId="52D653D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3.2. Региональный оператор имеет право:</w:t>
      </w:r>
    </w:p>
    <w:p w14:paraId="035BC5E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обеспечивать учет объема и (или) массы ТКО в соответствии с </w:t>
      </w:r>
      <w:hyperlink r:id="rId8"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72C35A5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инициировать проведение сверки расчетов по настоящему Контракту;</w:t>
      </w:r>
    </w:p>
    <w:p w14:paraId="4B6CF938"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устанавливать требования к контейнерам (бункерам) для ТКО в части объема, типа корпуса и ходовой части, а также способа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региональным оператором на официальном сайте «cuprit.ru»;</w:t>
      </w:r>
    </w:p>
    <w:p w14:paraId="2EA1B5E2" w14:textId="77777777" w:rsidR="00363165" w:rsidRPr="00163080" w:rsidRDefault="00363165" w:rsidP="00363165">
      <w:pPr>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запрашивать у Заказчика информацию необходимую для оказания услуги и начисления платы за ТКО, производить проверку достоверности заявленных Заказчиком сведений, составлять акты.</w:t>
      </w:r>
    </w:p>
    <w:p w14:paraId="0CCB5F18"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3.3. Заказчик обязан:</w:t>
      </w:r>
    </w:p>
    <w:p w14:paraId="710BD3D6"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163080">
          <w:rPr>
            <w:rFonts w:ascii="Times New Roman" w:hAnsi="Times New Roman" w:cs="Times New Roman"/>
            <w:color w:val="000000" w:themeColor="text1"/>
            <w:sz w:val="20"/>
            <w:szCs w:val="20"/>
          </w:rPr>
          <w:t>Приложением</w:t>
        </w:r>
      </w:hyperlink>
      <w:r w:rsidRPr="00163080">
        <w:rPr>
          <w:rFonts w:ascii="Times New Roman" w:hAnsi="Times New Roman" w:cs="Times New Roman"/>
          <w:color w:val="000000" w:themeColor="text1"/>
          <w:sz w:val="20"/>
          <w:szCs w:val="20"/>
        </w:rPr>
        <w:t xml:space="preserve"> к настоящему Контракту,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6DCABAD1" w14:textId="15AE62C4"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б) обеспечивать учет объема и (или) массы </w:t>
      </w:r>
      <w:r w:rsidR="00BA0B31">
        <w:rPr>
          <w:rFonts w:ascii="Times New Roman" w:hAnsi="Times New Roman" w:cs="Times New Roman"/>
          <w:color w:val="000000" w:themeColor="text1"/>
          <w:sz w:val="20"/>
          <w:szCs w:val="20"/>
        </w:rPr>
        <w:t>ТКО</w:t>
      </w:r>
      <w:r w:rsidRPr="00163080">
        <w:rPr>
          <w:rFonts w:ascii="Times New Roman" w:hAnsi="Times New Roman" w:cs="Times New Roman"/>
          <w:color w:val="000000" w:themeColor="text1"/>
          <w:sz w:val="20"/>
          <w:szCs w:val="20"/>
        </w:rPr>
        <w:t xml:space="preserve"> в соответствии с </w:t>
      </w:r>
      <w:hyperlink r:id="rId9"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156DCA5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производить оплату по настоящему Контракту в порядке, размере и сроки, которые определены настоящим Контрактом;</w:t>
      </w:r>
    </w:p>
    <w:p w14:paraId="2FF8C4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758C9D4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д) не допускать переполнения контейнеров и (или) бункеров на контейнерных площадках. </w:t>
      </w:r>
      <w:r w:rsidRPr="00163080">
        <w:rPr>
          <w:rFonts w:ascii="Times New Roman" w:hAnsi="Times New Roman" w:cs="Times New Roman"/>
          <w:color w:val="000000" w:themeColor="text1"/>
          <w:sz w:val="20"/>
          <w:szCs w:val="20"/>
        </w:rPr>
        <w:br/>
        <w:t>При необходимости принять меры по оборудованию контейнерной площадки дополнительными контейнерами;</w:t>
      </w:r>
    </w:p>
    <w:p w14:paraId="2E7A1C6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е) определить лицо, ответственное за взаимодействие с региональным оператором по вопросам исполнения настоящего Контракта, и представить такую информацию региональному оператору:</w:t>
      </w:r>
    </w:p>
    <w:p w14:paraId="1D9FBDFC" w14:textId="693357B0" w:rsidR="00363165" w:rsidRPr="00355DA5" w:rsidRDefault="00363165" w:rsidP="00363165">
      <w:pPr>
        <w:autoSpaceDE w:val="0"/>
        <w:autoSpaceDN w:val="0"/>
        <w:adjustRightInd w:val="0"/>
        <w:spacing w:line="240" w:lineRule="auto"/>
        <w:contextualSpacing/>
        <w:rPr>
          <w:rFonts w:ascii="Times New Roman" w:hAnsi="Times New Roman" w:cs="Times New Roman"/>
          <w:color w:val="000000" w:themeColor="text1"/>
          <w:sz w:val="20"/>
          <w:szCs w:val="20"/>
        </w:rPr>
      </w:pPr>
      <w:bookmarkStart w:id="7" w:name="_Hlk206146686"/>
      <w:r w:rsidRPr="00355DA5">
        <w:rPr>
          <w:rFonts w:ascii="Times New Roman" w:hAnsi="Times New Roman" w:cs="Times New Roman"/>
          <w:sz w:val="20"/>
        </w:rPr>
        <w:t>________________________________________</w:t>
      </w:r>
      <w:r w:rsidRPr="00355DA5">
        <w:rPr>
          <w:rFonts w:ascii="Times New Roman" w:hAnsi="Times New Roman" w:cs="Times New Roman"/>
          <w:sz w:val="19"/>
          <w:szCs w:val="19"/>
        </w:rPr>
        <w:t xml:space="preserve">, </w:t>
      </w:r>
      <w:r w:rsidRPr="00AC5851">
        <w:rPr>
          <w:rFonts w:ascii="Times New Roman" w:hAnsi="Times New Roman" w:cs="Times New Roman"/>
          <w:sz w:val="20"/>
        </w:rPr>
        <w:t>телефон</w:t>
      </w:r>
      <w:r w:rsidRPr="00355DA5">
        <w:rPr>
          <w:rFonts w:ascii="Times New Roman" w:hAnsi="Times New Roman" w:cs="Times New Roman"/>
          <w:sz w:val="20"/>
        </w:rPr>
        <w:t xml:space="preserve"> (</w:t>
      </w:r>
      <w:r w:rsidRPr="00AC5851">
        <w:rPr>
          <w:rFonts w:ascii="Times New Roman" w:hAnsi="Times New Roman" w:cs="Times New Roman"/>
          <w:sz w:val="20"/>
        </w:rPr>
        <w:t>рабочий</w:t>
      </w:r>
      <w:r w:rsidRPr="00355DA5">
        <w:rPr>
          <w:rFonts w:ascii="Times New Roman" w:hAnsi="Times New Roman" w:cs="Times New Roman"/>
          <w:sz w:val="20"/>
        </w:rPr>
        <w:t xml:space="preserve">, </w:t>
      </w:r>
      <w:r w:rsidRPr="00AC5851">
        <w:rPr>
          <w:rFonts w:ascii="Times New Roman" w:hAnsi="Times New Roman" w:cs="Times New Roman"/>
          <w:sz w:val="20"/>
        </w:rPr>
        <w:t>сотовый</w:t>
      </w:r>
      <w:r w:rsidRPr="00355DA5">
        <w:rPr>
          <w:rFonts w:ascii="Times New Roman" w:hAnsi="Times New Roman" w:cs="Times New Roman"/>
          <w:sz w:val="20"/>
        </w:rPr>
        <w:t>): ________________________________________</w:t>
      </w:r>
      <w:r w:rsidRPr="00355DA5">
        <w:rPr>
          <w:rFonts w:ascii="Times New Roman" w:hAnsi="Times New Roman" w:cs="Times New Roman"/>
          <w:color w:val="000000" w:themeColor="text1"/>
          <w:sz w:val="20"/>
          <w:szCs w:val="20"/>
        </w:rPr>
        <w:t>;</w:t>
      </w:r>
      <w:bookmarkEnd w:id="7"/>
    </w:p>
    <w:p w14:paraId="144832F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ж) уведомить регионального оператора о переходе прав на объекты Заказчика, указанные в настоящем Контракте, к новому правообладателю, а также об изменении иных документов и сведений, представленных региональному оператору в соответствии с положениями </w:t>
      </w:r>
      <w:hyperlink r:id="rId10" w:history="1">
        <w:r w:rsidRPr="00163080">
          <w:rPr>
            <w:rFonts w:ascii="Times New Roman" w:hAnsi="Times New Roman" w:cs="Times New Roman"/>
            <w:color w:val="000000" w:themeColor="text1"/>
            <w:sz w:val="20"/>
            <w:szCs w:val="20"/>
          </w:rPr>
          <w:t>пунктов 13</w:t>
        </w:r>
      </w:hyperlink>
      <w:r w:rsidRPr="00163080">
        <w:rPr>
          <w:rFonts w:ascii="Times New Roman" w:hAnsi="Times New Roman" w:cs="Times New Roman"/>
          <w:color w:val="000000" w:themeColor="text1"/>
          <w:sz w:val="20"/>
          <w:szCs w:val="20"/>
        </w:rPr>
        <w:t xml:space="preserve"> и </w:t>
      </w:r>
      <w:hyperlink r:id="rId11" w:history="1">
        <w:r w:rsidRPr="00163080">
          <w:rPr>
            <w:rFonts w:ascii="Times New Roman" w:hAnsi="Times New Roman" w:cs="Times New Roman"/>
            <w:color w:val="000000" w:themeColor="text1"/>
            <w:sz w:val="20"/>
            <w:szCs w:val="20"/>
          </w:rPr>
          <w:t>15</w:t>
        </w:r>
      </w:hyperlink>
      <w:r w:rsidRPr="00163080">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w:t>
      </w:r>
      <w:proofErr w:type="spellStart"/>
      <w:r w:rsidRPr="00163080">
        <w:rPr>
          <w:rFonts w:ascii="Times New Roman" w:hAnsi="Times New Roman" w:cs="Times New Roman"/>
          <w:color w:val="000000" w:themeColor="text1"/>
          <w:sz w:val="20"/>
          <w:szCs w:val="20"/>
        </w:rPr>
        <w:t>факсограмма</w:t>
      </w:r>
      <w:proofErr w:type="spellEnd"/>
      <w:r w:rsidRPr="00163080">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30D8972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3.4. Заказчик имеет право:</w:t>
      </w:r>
    </w:p>
    <w:p w14:paraId="002AC5ED"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03F7CF0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инициировать проведение сверки расчетов по настоящему Контракту;</w:t>
      </w:r>
    </w:p>
    <w:p w14:paraId="54CDB5F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в) инициировать внесение изменений в условия настоящего Контракта, не противоречащих положениям </w:t>
      </w:r>
      <w:hyperlink r:id="rId12" w:history="1">
        <w:r w:rsidRPr="00163080">
          <w:rPr>
            <w:rFonts w:ascii="Times New Roman" w:hAnsi="Times New Roman" w:cs="Times New Roman"/>
            <w:color w:val="000000" w:themeColor="text1"/>
            <w:sz w:val="20"/>
            <w:szCs w:val="20"/>
          </w:rPr>
          <w:t>Правил</w:t>
        </w:r>
      </w:hyperlink>
      <w:r w:rsidRPr="00163080">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72CA3042"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51AA4D2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0D5E069E"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IV</w:t>
      </w:r>
      <w:r w:rsidRPr="00163080">
        <w:rPr>
          <w:rFonts w:ascii="Times New Roman" w:hAnsi="Times New Roman" w:cs="Times New Roman"/>
          <w:color w:val="000000" w:themeColor="text1"/>
          <w:sz w:val="20"/>
          <w:szCs w:val="20"/>
        </w:rPr>
        <w:t xml:space="preserve">. Порядок осуществления учета объема и (или) массы ТКО </w:t>
      </w:r>
    </w:p>
    <w:p w14:paraId="6B30992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163080">
          <w:rPr>
            <w:rFonts w:ascii="Times New Roman" w:hAnsi="Times New Roman" w:cs="Times New Roman"/>
            <w:color w:val="000000" w:themeColor="text1"/>
            <w:sz w:val="20"/>
            <w:szCs w:val="20"/>
          </w:rPr>
          <w:t>Правилами</w:t>
        </w:r>
      </w:hyperlink>
      <w:r w:rsidRPr="00163080">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bookmarkStart w:id="8" w:name="_Hlk206147071"/>
      <w:r w:rsidRPr="00163080">
        <w:rPr>
          <w:rFonts w:ascii="Times New Roman" w:hAnsi="Times New Roman" w:cs="Times New Roman"/>
          <w:color w:val="000000" w:themeColor="text1"/>
          <w:sz w:val="20"/>
          <w:szCs w:val="20"/>
        </w:rPr>
        <w:t xml:space="preserve"> способом, определенным Приложением №1. </w:t>
      </w:r>
      <w:bookmarkEnd w:id="8"/>
    </w:p>
    <w:p w14:paraId="426FC75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553EC5D8"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w:t>
      </w:r>
      <w:r w:rsidRPr="00163080">
        <w:rPr>
          <w:rFonts w:ascii="Times New Roman" w:hAnsi="Times New Roman" w:cs="Times New Roman"/>
          <w:color w:val="000000" w:themeColor="text1"/>
          <w:sz w:val="20"/>
          <w:szCs w:val="20"/>
        </w:rPr>
        <w:t>. Порядок фиксации нарушений по Контракту</w:t>
      </w:r>
    </w:p>
    <w:p w14:paraId="6438D19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5.1. В случае нарушения региональным оператором обязательств по настоящему Контракту </w:t>
      </w:r>
      <w:bookmarkStart w:id="9" w:name="_Hlk206148092"/>
      <w:r w:rsidRPr="00163080">
        <w:rPr>
          <w:rFonts w:ascii="Times New Roman" w:hAnsi="Times New Roman" w:cs="Times New Roman"/>
          <w:color w:val="000000" w:themeColor="text1"/>
          <w:sz w:val="20"/>
          <w:szCs w:val="20"/>
        </w:rPr>
        <w:t>Заказчик инициирует составление акта о нарушении региональным оператором обязательств по настоящему Контракту (далее – акт), путем направления в адрес регионального оператора вызова на составление акта в срок не менее чем за 1 рабочий день до предполагаемой даты составления акта любым доступным способом, позволяющим подтвердить его получение адресатом.</w:t>
      </w:r>
      <w:bookmarkEnd w:id="9"/>
      <w:r w:rsidRPr="00163080">
        <w:rPr>
          <w:rFonts w:ascii="Times New Roman" w:hAnsi="Times New Roman" w:cs="Times New Roman"/>
          <w:color w:val="000000" w:themeColor="text1"/>
          <w:sz w:val="20"/>
          <w:szCs w:val="20"/>
        </w:rPr>
        <w:t xml:space="preserve"> </w:t>
      </w:r>
    </w:p>
    <w:p w14:paraId="72CEBF0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Заказчик с участием представителя регионального оператора составляет акт и вручает его представителю регионального оператора. При неявке представителя регионального оператора Заказчик составляет акт в присутствии не менее, чем двух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Заказчиком, любым доступным способом, позволяющим подтвердить его получение адресатом.</w:t>
      </w:r>
    </w:p>
    <w:p w14:paraId="0082D8C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Заказчику. В случае несогласия с содержанием акта региональный оператор вправе подать возражение </w:t>
      </w:r>
      <w:r w:rsidRPr="00163080">
        <w:rPr>
          <w:rFonts w:ascii="Times New Roman" w:hAnsi="Times New Roman" w:cs="Times New Roman"/>
          <w:color w:val="000000" w:themeColor="text1"/>
          <w:sz w:val="20"/>
          <w:szCs w:val="20"/>
        </w:rPr>
        <w:br/>
        <w:t>в отношении акта (далее - возражение) с мотивированным указанием причин своего несогласия и направить возражение Заказчику в течение 3 рабочих дней со дня получения акта.</w:t>
      </w:r>
    </w:p>
    <w:p w14:paraId="36C2A8A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5.2. В случае невозможности устранения нарушений в сроки, предложенные Заказчиком, региональный оператор предлагает иные сроки для устранения выявленных нарушений.</w:t>
      </w:r>
    </w:p>
    <w:p w14:paraId="64CCD327"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5.3. В случае если региональный оператор не направил подписанный акт или возражение в течение </w:t>
      </w:r>
      <w:r w:rsidRPr="00163080">
        <w:rPr>
          <w:rFonts w:ascii="Times New Roman" w:hAnsi="Times New Roman" w:cs="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20CD65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5.4. В случае получения от регионального оператора возражения Заказчик обязан рассмотреть возражение и в случае согласия с возражением внести соответствующие изменения в акт.</w:t>
      </w:r>
    </w:p>
    <w:p w14:paraId="02B0FE53"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случае несогласия Заказчика с возражением разногласия отражаются в акте и подлежат урегулированию в судебном порядке.</w:t>
      </w:r>
    </w:p>
    <w:p w14:paraId="5B19559F"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5.5. Акт должен содержать:</w:t>
      </w:r>
    </w:p>
    <w:p w14:paraId="75F699B1"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а) сведения о заявителе (наименование, местонахождение, адрес);</w:t>
      </w:r>
    </w:p>
    <w:p w14:paraId="1072FF7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26BFE5F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сведения о нарушении соответствующих пунктов настоящего Контракта;</w:t>
      </w:r>
    </w:p>
    <w:p w14:paraId="2AE68EE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6A05CB2C"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B505636"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w:t>
      </w:r>
      <w:r w:rsidRPr="00163080">
        <w:rPr>
          <w:rFonts w:ascii="Times New Roman" w:hAnsi="Times New Roman" w:cs="Times New Roman"/>
          <w:color w:val="000000" w:themeColor="text1"/>
          <w:sz w:val="20"/>
          <w:szCs w:val="20"/>
        </w:rPr>
        <w:t>. Ответственность сторон</w:t>
      </w:r>
    </w:p>
    <w:p w14:paraId="54083FC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6.1.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14:paraId="5B84110E"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6.2. В случае неисполнения либо ненадлежащего исполнения Заказчиком обязательств по оплате услуг по настоящему Контракту региональный оператор вправе потребовать от Заказчика уплаты неустойки </w:t>
      </w:r>
      <w:r w:rsidRPr="00163080">
        <w:rPr>
          <w:rFonts w:ascii="Times New Roman" w:hAnsi="Times New Roman" w:cs="Times New Roman"/>
          <w:color w:val="000000" w:themeColor="text1"/>
          <w:sz w:val="20"/>
          <w:szCs w:val="20"/>
        </w:rPr>
        <w:br/>
        <w:t xml:space="preserve">в размере одной </w:t>
      </w:r>
      <w:proofErr w:type="spellStart"/>
      <w:r w:rsidRPr="00163080">
        <w:rPr>
          <w:rFonts w:ascii="Times New Roman" w:hAnsi="Times New Roman" w:cs="Times New Roman"/>
          <w:color w:val="000000" w:themeColor="text1"/>
          <w:sz w:val="20"/>
          <w:szCs w:val="20"/>
        </w:rPr>
        <w:t>стотридцатой</w:t>
      </w:r>
      <w:proofErr w:type="spellEnd"/>
      <w:r w:rsidRPr="00163080">
        <w:rPr>
          <w:rFonts w:ascii="Times New Roman" w:hAnsi="Times New Roman" w:cs="Times New Roman"/>
          <w:color w:val="000000" w:themeColor="text1"/>
          <w:sz w:val="20"/>
          <w:szCs w:val="20"/>
        </w:rPr>
        <w:t xml:space="preserve"> ключевой </w:t>
      </w:r>
      <w:hyperlink r:id="rId14" w:history="1">
        <w:r w:rsidRPr="00163080">
          <w:rPr>
            <w:rFonts w:ascii="Times New Roman" w:hAnsi="Times New Roman" w:cs="Times New Roman"/>
            <w:color w:val="000000" w:themeColor="text1"/>
            <w:sz w:val="20"/>
            <w:szCs w:val="20"/>
          </w:rPr>
          <w:t>ставки</w:t>
        </w:r>
      </w:hyperlink>
      <w:r w:rsidRPr="00163080">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48F3CC5"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6.3. В случае предоставления в расчетном периоде Заказчику услуг с отклонениями, </w:t>
      </w:r>
      <w:bookmarkStart w:id="10" w:name="_Hlk206592335"/>
      <w:r w:rsidRPr="00163080">
        <w:rPr>
          <w:rFonts w:ascii="Times New Roman" w:hAnsi="Times New Roman" w:cs="Times New Roman"/>
          <w:color w:val="000000" w:themeColor="text1"/>
          <w:sz w:val="20"/>
          <w:szCs w:val="20"/>
        </w:rPr>
        <w:t>по вине регионального оператора</w:t>
      </w:r>
      <w:bookmarkEnd w:id="10"/>
      <w:r w:rsidRPr="00163080">
        <w:rPr>
          <w:rFonts w:ascii="Times New Roman" w:hAnsi="Times New Roman" w:cs="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61B46FB"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hAnsi="Times New Roman" w:cs="Times New Roman"/>
          <w:color w:val="000000" w:themeColor="text1"/>
          <w:sz w:val="20"/>
          <w:szCs w:val="20"/>
        </w:rPr>
        <w:t xml:space="preserve">6.4. </w:t>
      </w:r>
      <w:r w:rsidRPr="00163080">
        <w:rPr>
          <w:rFonts w:ascii="Times New Roman" w:eastAsia="Times New Roman" w:hAnsi="Times New Roman" w:cs="Times New Roman"/>
          <w:color w:val="000000" w:themeColor="text1"/>
          <w:sz w:val="20"/>
          <w:szCs w:val="20"/>
          <w:lang w:eastAsia="ru-RU"/>
        </w:rPr>
        <w:t xml:space="preserve">Все споры или разногласия, возникшие между сторонами по настоящему Контракту или в связи </w:t>
      </w:r>
      <w:r w:rsidRPr="00163080">
        <w:rPr>
          <w:rFonts w:ascii="Times New Roman" w:eastAsia="Times New Roman" w:hAnsi="Times New Roman" w:cs="Times New Roman"/>
          <w:color w:val="000000" w:themeColor="text1"/>
          <w:sz w:val="20"/>
          <w:szCs w:val="20"/>
          <w:lang w:eastAsia="ru-RU"/>
        </w:rPr>
        <w:br/>
        <w:t>с ним, рассматриваются сторонами в претензионном порядке, а при недостижении соглашения в Арбитражном суде Кировской области. Направленная претензия должна быть рассмотрена, а мотивированный ответ направлен в течение 10 (десяти) календарных дней с момента ее получения. Датой получения претензии считается:</w:t>
      </w:r>
    </w:p>
    <w:p w14:paraId="4F7ED6EF"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при почтовом отправлении – дата фактического получения, указанная в почтовом уведомлении. 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5008812A"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71500923"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163080">
        <w:rPr>
          <w:rFonts w:ascii="Times New Roman" w:eastAsia="Times New Roman" w:hAnsi="Times New Roman" w:cs="Times New Roman"/>
          <w:color w:val="000000" w:themeColor="text1"/>
          <w:sz w:val="20"/>
          <w:szCs w:val="20"/>
          <w:lang w:eastAsia="ru-RU"/>
        </w:rPr>
        <w:br/>
        <w:t xml:space="preserve">о получении адресатом. Адрес электронной почты получателя указан в разделе </w:t>
      </w:r>
      <w:r w:rsidRPr="00163080">
        <w:rPr>
          <w:rFonts w:ascii="Times New Roman" w:eastAsia="Times New Roman" w:hAnsi="Times New Roman" w:cs="Times New Roman"/>
          <w:color w:val="000000" w:themeColor="text1"/>
          <w:sz w:val="20"/>
          <w:szCs w:val="20"/>
          <w:lang w:val="en-US" w:eastAsia="ru-RU"/>
        </w:rPr>
        <w:t>IX</w:t>
      </w:r>
      <w:r w:rsidRPr="00163080">
        <w:rPr>
          <w:rFonts w:ascii="Times New Roman" w:eastAsia="Times New Roman" w:hAnsi="Times New Roman" w:cs="Times New Roman"/>
          <w:color w:val="000000" w:themeColor="text1"/>
          <w:sz w:val="20"/>
          <w:szCs w:val="20"/>
          <w:lang w:eastAsia="ru-RU"/>
        </w:rPr>
        <w:t xml:space="preserve">, </w:t>
      </w:r>
      <w:r w:rsidRPr="00163080">
        <w:rPr>
          <w:rFonts w:ascii="Times New Roman" w:eastAsia="Times New Roman" w:hAnsi="Times New Roman" w:cs="Times New Roman"/>
          <w:color w:val="000000" w:themeColor="text1"/>
          <w:sz w:val="20"/>
          <w:szCs w:val="20"/>
          <w:lang w:val="en-US" w:eastAsia="ru-RU"/>
        </w:rPr>
        <w:t>XI</w:t>
      </w:r>
      <w:r w:rsidRPr="00163080">
        <w:rPr>
          <w:rFonts w:ascii="Times New Roman" w:eastAsia="Times New Roman" w:hAnsi="Times New Roman" w:cs="Times New Roman"/>
          <w:color w:val="000000" w:themeColor="text1"/>
          <w:sz w:val="20"/>
          <w:szCs w:val="20"/>
          <w:lang w:eastAsia="ru-RU"/>
        </w:rPr>
        <w:t xml:space="preserve"> настоящего Контракта. </w:t>
      </w:r>
    </w:p>
    <w:p w14:paraId="267B7E99" w14:textId="77777777" w:rsidR="00363165" w:rsidRPr="00163080" w:rsidRDefault="00363165" w:rsidP="00363165">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163080">
        <w:rPr>
          <w:rFonts w:ascii="Times New Roman" w:eastAsia="Times New Roman" w:hAnsi="Times New Roman" w:cs="Times New Roman"/>
          <w:color w:val="000000" w:themeColor="text1"/>
          <w:sz w:val="20"/>
          <w:szCs w:val="20"/>
          <w:lang w:eastAsia="ru-RU"/>
        </w:rPr>
        <w:t>6.5.</w:t>
      </w:r>
      <w:r w:rsidRPr="00163080">
        <w:rPr>
          <w:rFonts w:ascii="Times New Roman" w:eastAsia="Times New Roman" w:hAnsi="Times New Roman" w:cs="Times New Roman"/>
          <w:color w:val="000000" w:themeColor="text1"/>
          <w:sz w:val="20"/>
          <w:szCs w:val="20"/>
          <w:lang w:eastAsia="ru-RU"/>
        </w:rPr>
        <w:tab/>
        <w:t xml:space="preserve"> За нарушение правил обращения с ТКО в части складирования ТКО вне мест накопления таких отходов, определенных настоящим Контрактом, Заказчик несет административную ответственность </w:t>
      </w:r>
      <w:r w:rsidRPr="00163080">
        <w:rPr>
          <w:rFonts w:ascii="Times New Roman" w:eastAsia="Times New Roman" w:hAnsi="Times New Roman" w:cs="Times New Roman"/>
          <w:color w:val="000000" w:themeColor="text1"/>
          <w:sz w:val="20"/>
          <w:szCs w:val="20"/>
          <w:lang w:eastAsia="ru-RU"/>
        </w:rPr>
        <w:br/>
        <w:t>в соответствии с законодательством Российской Федерации.</w:t>
      </w:r>
    </w:p>
    <w:p w14:paraId="6AB48939"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B014126"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VII</w:t>
      </w:r>
      <w:r w:rsidRPr="00163080">
        <w:rPr>
          <w:rFonts w:ascii="Times New Roman" w:hAnsi="Times New Roman" w:cs="Times New Roman"/>
          <w:color w:val="000000" w:themeColor="text1"/>
          <w:sz w:val="20"/>
          <w:szCs w:val="20"/>
        </w:rPr>
        <w:t>. Обстоятельства непреодолимой силы</w:t>
      </w:r>
    </w:p>
    <w:p w14:paraId="6A2D28CB"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7.1. Стороны освобождаются от ответственности за неисполнение либо ненадлежащее исполнение обязательств по настоящему Контракту, если оно явилось следствием обстоятельств непреодолимой силы.</w:t>
      </w:r>
    </w:p>
    <w:p w14:paraId="6182D35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При этом срок исполнения обязательств по настоящему Контракту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2F31B34"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w:t>
      </w:r>
      <w:r w:rsidRPr="00163080">
        <w:rPr>
          <w:rFonts w:ascii="Times New Roman" w:hAnsi="Times New Roman" w:cs="Times New Roman"/>
          <w:color w:val="000000" w:themeColor="text1"/>
          <w:sz w:val="20"/>
          <w:szCs w:val="20"/>
        </w:rPr>
        <w:br/>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73678F3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6EE8F4A" w14:textId="77777777" w:rsidR="00363165" w:rsidRPr="00163080" w:rsidRDefault="00363165" w:rsidP="0036316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8FC0763" w14:textId="77777777" w:rsidR="00363165" w:rsidRPr="00163080" w:rsidRDefault="00363165" w:rsidP="0036316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VIII</w:t>
      </w:r>
      <w:r w:rsidRPr="00163080">
        <w:rPr>
          <w:rFonts w:ascii="Times New Roman" w:hAnsi="Times New Roman" w:cs="Times New Roman"/>
          <w:color w:val="000000" w:themeColor="text1"/>
          <w:sz w:val="20"/>
          <w:szCs w:val="20"/>
        </w:rPr>
        <w:t>. Действие Контракта</w:t>
      </w:r>
    </w:p>
    <w:p w14:paraId="27B44452" w14:textId="2024EC81"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8.1. </w:t>
      </w:r>
      <w:bookmarkStart w:id="11" w:name="_Hlk206148570"/>
      <w:bookmarkStart w:id="12" w:name="_Hlk206148633"/>
      <w:r w:rsidR="00BA0B31" w:rsidRPr="00AE74D9">
        <w:rPr>
          <w:rFonts w:ascii="Times New Roman" w:hAnsi="Times New Roman" w:cs="Times New Roman"/>
          <w:color w:val="000000" w:themeColor="text1"/>
          <w:sz w:val="20"/>
        </w:rPr>
        <w:t xml:space="preserve">Настоящий </w:t>
      </w:r>
      <w:r w:rsidR="003E4A14">
        <w:rPr>
          <w:rFonts w:ascii="Times New Roman" w:hAnsi="Times New Roman" w:cs="Times New Roman"/>
          <w:color w:val="000000" w:themeColor="text1"/>
          <w:sz w:val="20"/>
        </w:rPr>
        <w:t>К</w:t>
      </w:r>
      <w:r w:rsidR="00BA0B31" w:rsidRPr="00AE74D9">
        <w:rPr>
          <w:rFonts w:ascii="Times New Roman" w:hAnsi="Times New Roman" w:cs="Times New Roman"/>
          <w:color w:val="000000" w:themeColor="text1"/>
          <w:sz w:val="20"/>
        </w:rPr>
        <w:t xml:space="preserve">онтракт вступает в силу с момента подписания и действует с </w:t>
      </w:r>
      <w:r w:rsidR="00323981">
        <w:rPr>
          <w:rFonts w:ascii="Times New Roman" w:hAnsi="Times New Roman" w:cs="Times New Roman"/>
          <w:sz w:val="20"/>
        </w:rPr>
        <w:t>______________</w:t>
      </w:r>
      <w:r w:rsidR="00BA0B31" w:rsidRPr="00571E99">
        <w:rPr>
          <w:rFonts w:ascii="Times New Roman" w:hAnsi="Times New Roman" w:cs="Times New Roman"/>
          <w:sz w:val="20"/>
        </w:rPr>
        <w:t xml:space="preserve"> года</w:t>
      </w:r>
      <w:r w:rsidR="00BA0B31">
        <w:rPr>
          <w:rFonts w:ascii="Times New Roman" w:hAnsi="Times New Roman" w:cs="Times New Roman"/>
          <w:sz w:val="20"/>
        </w:rPr>
        <w:t xml:space="preserve"> </w:t>
      </w:r>
      <w:r w:rsidR="00BA0B31" w:rsidRPr="00571E99">
        <w:rPr>
          <w:rFonts w:ascii="Times New Roman" w:hAnsi="Times New Roman" w:cs="Times New Roman"/>
          <w:sz w:val="20"/>
        </w:rPr>
        <w:t xml:space="preserve">по </w:t>
      </w:r>
      <w:r w:rsidR="00323981">
        <w:rPr>
          <w:rFonts w:ascii="Times New Roman" w:hAnsi="Times New Roman" w:cs="Times New Roman"/>
          <w:sz w:val="20"/>
        </w:rPr>
        <w:t>_________________</w:t>
      </w:r>
      <w:r w:rsidR="00BA0B31">
        <w:rPr>
          <w:rFonts w:ascii="Times New Roman" w:hAnsi="Times New Roman" w:cs="Times New Roman"/>
          <w:sz w:val="20"/>
        </w:rPr>
        <w:t xml:space="preserve"> </w:t>
      </w:r>
      <w:r w:rsidR="00BA0B31" w:rsidRPr="00AE74D9">
        <w:rPr>
          <w:rFonts w:ascii="Times New Roman" w:hAnsi="Times New Roman" w:cs="Times New Roman"/>
          <w:color w:val="000000" w:themeColor="text1"/>
          <w:sz w:val="20"/>
        </w:rPr>
        <w:t>года, а по финансовым обязательствам – до их полного исполнения.</w:t>
      </w:r>
    </w:p>
    <w:p w14:paraId="49ADD215" w14:textId="77777777" w:rsidR="00363165" w:rsidRPr="00163080" w:rsidRDefault="00363165" w:rsidP="00363165">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bookmarkStart w:id="13" w:name="_Hlk206592611"/>
      <w:bookmarkEnd w:id="11"/>
      <w:r w:rsidRPr="00163080">
        <w:rPr>
          <w:rFonts w:ascii="Times New Roman" w:hAnsi="Times New Roman" w:cs="Times New Roman"/>
          <w:color w:val="000000" w:themeColor="text1"/>
          <w:sz w:val="20"/>
          <w:szCs w:val="20"/>
        </w:rPr>
        <w:t xml:space="preserve">8.2. Настоящий Контракт может быть расторгнут до окончания срока его действия по соглашению сторон. </w:t>
      </w:r>
      <w:bookmarkEnd w:id="13"/>
    </w:p>
    <w:bookmarkEnd w:id="12"/>
    <w:p w14:paraId="2C6156BB"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p>
    <w:p w14:paraId="2D491B60" w14:textId="77777777" w:rsidR="00363165" w:rsidRPr="00163080" w:rsidRDefault="00363165" w:rsidP="00363165">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IX</w:t>
      </w:r>
      <w:r w:rsidRPr="00163080">
        <w:rPr>
          <w:rFonts w:ascii="Times New Roman" w:hAnsi="Times New Roman" w:cs="Times New Roman"/>
          <w:color w:val="000000" w:themeColor="text1"/>
          <w:sz w:val="20"/>
          <w:szCs w:val="20"/>
        </w:rPr>
        <w:t>. Прочие условия</w:t>
      </w:r>
    </w:p>
    <w:p w14:paraId="78A0D4CA" w14:textId="429B430A" w:rsidR="003E4A14" w:rsidRDefault="003E4A14" w:rsidP="00363165">
      <w:pPr>
        <w:pStyle w:val="ConsPlusNormal"/>
        <w:tabs>
          <w:tab w:val="left" w:pos="993"/>
        </w:tabs>
        <w:ind w:firstLine="567"/>
        <w:contextualSpacing/>
        <w:jc w:val="both"/>
        <w:rPr>
          <w:rFonts w:ascii="Times New Roman" w:hAnsi="Times New Roman" w:cs="Times New Roman"/>
          <w:color w:val="000000" w:themeColor="text1"/>
          <w:sz w:val="20"/>
        </w:rPr>
      </w:pPr>
      <w:bookmarkStart w:id="14" w:name="_Hlk206150027"/>
      <w:r w:rsidRPr="00163080">
        <w:rPr>
          <w:rFonts w:ascii="Times New Roman" w:hAnsi="Times New Roman" w:cs="Times New Roman"/>
          <w:color w:val="000000" w:themeColor="text1"/>
          <w:sz w:val="20"/>
        </w:rPr>
        <w:t>9.</w:t>
      </w:r>
      <w:r>
        <w:rPr>
          <w:rFonts w:ascii="Times New Roman" w:hAnsi="Times New Roman" w:cs="Times New Roman"/>
          <w:color w:val="000000" w:themeColor="text1"/>
          <w:sz w:val="20"/>
        </w:rPr>
        <w:t>1</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r>
      <w:r w:rsidRPr="00893739">
        <w:rPr>
          <w:rFonts w:ascii="Times New Roman" w:hAnsi="Times New Roman" w:cs="Times New Roman"/>
          <w:color w:val="000000" w:themeColor="text1"/>
          <w:sz w:val="20"/>
        </w:rPr>
        <w:t xml:space="preserve">Все изменения, которые вносятся в настоящий </w:t>
      </w:r>
      <w:r w:rsidR="00B90EDF">
        <w:rPr>
          <w:rFonts w:ascii="Times New Roman" w:hAnsi="Times New Roman" w:cs="Times New Roman"/>
          <w:color w:val="000000" w:themeColor="text1"/>
          <w:sz w:val="20"/>
        </w:rPr>
        <w:t>Контракт</w:t>
      </w:r>
      <w:r w:rsidRPr="00893739">
        <w:rPr>
          <w:rFonts w:ascii="Times New Roman" w:hAnsi="Times New Roman" w:cs="Times New Roman"/>
          <w:color w:val="000000" w:themeColor="text1"/>
          <w:sz w:val="20"/>
        </w:rPr>
        <w:t xml:space="preserve">, считаются действительными, если они </w:t>
      </w:r>
      <w:r w:rsidRPr="00893739">
        <w:rPr>
          <w:rFonts w:ascii="Times New Roman" w:hAnsi="Times New Roman" w:cs="Times New Roman"/>
          <w:color w:val="000000" w:themeColor="text1"/>
          <w:sz w:val="20"/>
        </w:rPr>
        <w:br/>
        <w:t>(в письменной форме) подписаны уполномоченными на то лицами сторон и заверены печатями сторон (при их наличии).</w:t>
      </w:r>
    </w:p>
    <w:p w14:paraId="536E6C1A" w14:textId="77777777" w:rsidR="00A5069A" w:rsidRPr="00557804" w:rsidRDefault="00363165" w:rsidP="00A5069A">
      <w:pPr>
        <w:pStyle w:val="ConsPlusNormal"/>
        <w:tabs>
          <w:tab w:val="left" w:pos="993"/>
        </w:tabs>
        <w:spacing w:line="240" w:lineRule="atLeast"/>
        <w:ind w:firstLine="567"/>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2</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r>
      <w:r w:rsidR="00A5069A" w:rsidRPr="00557804">
        <w:rPr>
          <w:rFonts w:ascii="Times New Roman" w:hAnsi="Times New Roman" w:cs="Times New Roman"/>
          <w:color w:val="000000" w:themeColor="text1"/>
          <w:sz w:val="20"/>
        </w:rPr>
        <w:t>Стороны договорились о том, что документы</w:t>
      </w:r>
      <w:r w:rsidR="00A5069A">
        <w:rPr>
          <w:rFonts w:ascii="Times New Roman" w:hAnsi="Times New Roman" w:cs="Times New Roman"/>
          <w:color w:val="000000" w:themeColor="text1"/>
          <w:sz w:val="20"/>
        </w:rPr>
        <w:t>,</w:t>
      </w:r>
      <w:r w:rsidR="00A5069A" w:rsidRPr="00557804">
        <w:rPr>
          <w:rFonts w:ascii="Times New Roman" w:hAnsi="Times New Roman" w:cs="Times New Roman"/>
          <w:color w:val="000000" w:themeColor="text1"/>
          <w:sz w:val="20"/>
        </w:rPr>
        <w:t xml:space="preserve"> в том числе счета (счета-фактуры) на оплату услуг</w:t>
      </w:r>
      <w:r w:rsidR="00A5069A">
        <w:rPr>
          <w:rFonts w:ascii="Times New Roman" w:hAnsi="Times New Roman" w:cs="Times New Roman"/>
          <w:color w:val="000000" w:themeColor="text1"/>
          <w:sz w:val="20"/>
        </w:rPr>
        <w:t xml:space="preserve">, </w:t>
      </w:r>
      <w:r w:rsidR="00A5069A" w:rsidRPr="00557804">
        <w:rPr>
          <w:rFonts w:ascii="Times New Roman" w:hAnsi="Times New Roman" w:cs="Times New Roman"/>
          <w:color w:val="000000" w:themeColor="text1"/>
          <w:sz w:val="20"/>
        </w:rPr>
        <w:t>акт</w:t>
      </w:r>
      <w:r w:rsidR="00A5069A">
        <w:rPr>
          <w:rFonts w:ascii="Times New Roman" w:hAnsi="Times New Roman" w:cs="Times New Roman"/>
          <w:color w:val="000000" w:themeColor="text1"/>
          <w:sz w:val="20"/>
        </w:rPr>
        <w:t>ы</w:t>
      </w:r>
      <w:r w:rsidR="00A5069A" w:rsidRPr="00557804">
        <w:rPr>
          <w:rFonts w:ascii="Times New Roman" w:hAnsi="Times New Roman" w:cs="Times New Roman"/>
          <w:color w:val="000000" w:themeColor="text1"/>
          <w:sz w:val="20"/>
        </w:rPr>
        <w:t xml:space="preserve"> оказанных услуг (выполненных работ)</w:t>
      </w:r>
      <w:r w:rsidR="00A5069A">
        <w:rPr>
          <w:rFonts w:ascii="Times New Roman" w:hAnsi="Times New Roman" w:cs="Times New Roman"/>
          <w:color w:val="000000" w:themeColor="text1"/>
          <w:sz w:val="20"/>
        </w:rPr>
        <w:t xml:space="preserve"> или УПД,</w:t>
      </w:r>
      <w:r w:rsidR="00A5069A" w:rsidRPr="00557804">
        <w:rPr>
          <w:rFonts w:ascii="Times New Roman" w:hAnsi="Times New Roman" w:cs="Times New Roman"/>
          <w:color w:val="000000" w:themeColor="text1"/>
          <w:sz w:val="20"/>
        </w:rPr>
        <w:t xml:space="preserve"> дополнительные соглашения, претензии, письма и иные документы могут быть направлены региональным оператором в адрес Заказчика по электронной почте.</w:t>
      </w:r>
    </w:p>
    <w:p w14:paraId="408579FB" w14:textId="693758A0" w:rsidR="00363165" w:rsidRPr="00163080" w:rsidRDefault="00A5069A" w:rsidP="00A5069A">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Для электронного обмена документами </w:t>
      </w:r>
      <w:r w:rsidR="008D5F86">
        <w:rPr>
          <w:rFonts w:ascii="Times New Roman" w:hAnsi="Times New Roman" w:cs="Times New Roman"/>
          <w:color w:val="000000" w:themeColor="text1"/>
          <w:sz w:val="20"/>
        </w:rPr>
        <w:t>с</w:t>
      </w:r>
      <w:r w:rsidRPr="00557804">
        <w:rPr>
          <w:rFonts w:ascii="Times New Roman" w:hAnsi="Times New Roman" w:cs="Times New Roman"/>
          <w:color w:val="000000" w:themeColor="text1"/>
          <w:sz w:val="20"/>
        </w:rPr>
        <w:t>тороны принимают действительными следующие адреса электронной почты</w:t>
      </w:r>
      <w:r w:rsidR="00363165" w:rsidRPr="00163080">
        <w:rPr>
          <w:rFonts w:ascii="Times New Roman" w:hAnsi="Times New Roman" w:cs="Times New Roman"/>
          <w:color w:val="000000" w:themeColor="text1"/>
          <w:sz w:val="20"/>
        </w:rPr>
        <w:t>:</w:t>
      </w:r>
    </w:p>
    <w:p w14:paraId="5BA55B8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 xml:space="preserve">Региональный оператор: </w:t>
      </w:r>
      <w:proofErr w:type="spellStart"/>
      <w:r w:rsidRPr="00163080">
        <w:rPr>
          <w:rFonts w:ascii="Times New Roman" w:hAnsi="Times New Roman" w:cs="Times New Roman"/>
          <w:color w:val="000000" w:themeColor="text1"/>
          <w:sz w:val="20"/>
          <w:u w:val="single"/>
          <w:lang w:val="en-US"/>
        </w:rPr>
        <w:t>dogovorf</w:t>
      </w:r>
      <w:proofErr w:type="spellEnd"/>
      <w:r w:rsidRPr="00163080">
        <w:rPr>
          <w:rFonts w:ascii="Times New Roman" w:hAnsi="Times New Roman" w:cs="Times New Roman"/>
          <w:color w:val="000000" w:themeColor="text1"/>
          <w:sz w:val="20"/>
          <w:u w:val="single"/>
        </w:rPr>
        <w:t>@</w:t>
      </w:r>
      <w:proofErr w:type="spellStart"/>
      <w:r w:rsidRPr="00163080">
        <w:rPr>
          <w:rFonts w:ascii="Times New Roman" w:hAnsi="Times New Roman" w:cs="Times New Roman"/>
          <w:color w:val="000000" w:themeColor="text1"/>
          <w:sz w:val="20"/>
          <w:u w:val="single"/>
          <w:lang w:val="en-US"/>
        </w:rPr>
        <w:t>cuprit</w:t>
      </w:r>
      <w:proofErr w:type="spellEnd"/>
      <w:r w:rsidRPr="00163080">
        <w:rPr>
          <w:rFonts w:ascii="Times New Roman" w:hAnsi="Times New Roman" w:cs="Times New Roman"/>
          <w:color w:val="000000" w:themeColor="text1"/>
          <w:sz w:val="20"/>
          <w:u w:val="single"/>
        </w:rPr>
        <w:t>.</w:t>
      </w:r>
      <w:proofErr w:type="spellStart"/>
      <w:r w:rsidRPr="00163080">
        <w:rPr>
          <w:rFonts w:ascii="Times New Roman" w:hAnsi="Times New Roman" w:cs="Times New Roman"/>
          <w:color w:val="000000" w:themeColor="text1"/>
          <w:sz w:val="20"/>
          <w:u w:val="single"/>
          <w:lang w:val="en-US"/>
        </w:rPr>
        <w:t>ru</w:t>
      </w:r>
      <w:proofErr w:type="spellEnd"/>
      <w:r w:rsidRPr="00163080">
        <w:rPr>
          <w:rFonts w:ascii="Times New Roman" w:hAnsi="Times New Roman" w:cs="Times New Roman"/>
          <w:color w:val="000000" w:themeColor="text1"/>
          <w:sz w:val="20"/>
        </w:rPr>
        <w:t xml:space="preserve">; </w:t>
      </w:r>
      <w:r w:rsidRPr="00163080">
        <w:rPr>
          <w:rFonts w:ascii="Times New Roman" w:hAnsi="Times New Roman" w:cs="Times New Roman"/>
          <w:color w:val="000000" w:themeColor="text1"/>
          <w:sz w:val="20"/>
          <w:u w:val="single"/>
        </w:rPr>
        <w:t>cuprit@cuprit.ru;</w:t>
      </w:r>
    </w:p>
    <w:p w14:paraId="71B5904D" w14:textId="0B7FE0E2" w:rsidR="00363165" w:rsidRPr="00355DA5"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Заказчик</w:t>
      </w:r>
      <w:r w:rsidRPr="00355DA5">
        <w:rPr>
          <w:rFonts w:ascii="Times New Roman" w:hAnsi="Times New Roman" w:cs="Times New Roman"/>
          <w:color w:val="000000" w:themeColor="text1"/>
          <w:sz w:val="20"/>
        </w:rPr>
        <w:t xml:space="preserve">: </w:t>
      </w:r>
      <w:r w:rsidRPr="00355DA5">
        <w:rPr>
          <w:rFonts w:ascii="Times New Roman" w:hAnsi="Times New Roman" w:cs="Times New Roman"/>
          <w:sz w:val="20"/>
        </w:rPr>
        <w:t>_______________</w:t>
      </w:r>
      <w:r w:rsidRPr="00355DA5">
        <w:rPr>
          <w:rFonts w:ascii="Times New Roman" w:hAnsi="Times New Roman" w:cs="Times New Roman"/>
          <w:color w:val="000000" w:themeColor="text1"/>
          <w:sz w:val="20"/>
        </w:rPr>
        <w:t>.</w:t>
      </w:r>
    </w:p>
    <w:p w14:paraId="5D6DCBA3" w14:textId="28D7E0A2" w:rsidR="00363165" w:rsidRPr="00163080" w:rsidRDefault="00A5069A" w:rsidP="00363165">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557804">
        <w:rPr>
          <w:rFonts w:ascii="Times New Roman" w:hAnsi="Times New Roman" w:cs="Times New Roman"/>
          <w:color w:val="000000" w:themeColor="text1"/>
          <w:sz w:val="20"/>
        </w:rPr>
        <w:t xml:space="preserve"> акта оказанных услуг (выполненных работ)</w:t>
      </w:r>
      <w:r>
        <w:rPr>
          <w:rFonts w:ascii="Times New Roman" w:hAnsi="Times New Roman" w:cs="Times New Roman"/>
          <w:color w:val="000000" w:themeColor="text1"/>
          <w:sz w:val="20"/>
        </w:rPr>
        <w:t xml:space="preserve"> или УПД</w:t>
      </w:r>
      <w:r w:rsidRPr="00557804">
        <w:rPr>
          <w:rFonts w:ascii="Times New Roman" w:hAnsi="Times New Roman" w:cs="Times New Roman"/>
          <w:color w:val="000000" w:themeColor="text1"/>
          <w:sz w:val="20"/>
        </w:rPr>
        <w:t xml:space="preserve"> и иных первичных документов Заказчик в течение 5 (пяти) календарных дней с даты отправления указанных документов подписывает и предоставляет или направляет почтой заказной корреспонденцией</w:t>
      </w:r>
      <w:r>
        <w:rPr>
          <w:rFonts w:ascii="Times New Roman" w:hAnsi="Times New Roman" w:cs="Times New Roman"/>
          <w:color w:val="000000" w:themeColor="text1"/>
          <w:sz w:val="20"/>
        </w:rPr>
        <w:t xml:space="preserve"> </w:t>
      </w:r>
      <w:r w:rsidRPr="00557804">
        <w:rPr>
          <w:rFonts w:ascii="Times New Roman" w:hAnsi="Times New Roman" w:cs="Times New Roman"/>
          <w:color w:val="000000" w:themeColor="text1"/>
          <w:sz w:val="20"/>
        </w:rPr>
        <w:t>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557804">
        <w:rPr>
          <w:rFonts w:ascii="Times New Roman" w:hAnsi="Times New Roman" w:cs="Times New Roman"/>
          <w:color w:val="000000" w:themeColor="text1"/>
          <w:sz w:val="20"/>
        </w:rPr>
        <w:t>, г. Киров, ул. Пугачева, 1Б, либо направляет в адрес регионального оператора мотивированный письменный отказ от его подписания</w:t>
      </w:r>
      <w:r w:rsidR="00363165" w:rsidRPr="00163080">
        <w:rPr>
          <w:rFonts w:ascii="Times New Roman" w:hAnsi="Times New Roman" w:cs="Times New Roman"/>
          <w:color w:val="000000" w:themeColor="text1"/>
          <w:sz w:val="20"/>
        </w:rPr>
        <w:t>.</w:t>
      </w:r>
    </w:p>
    <w:p w14:paraId="582A1B2F" w14:textId="48BF9D2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3</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w:t>
      </w:r>
      <w:r w:rsidRPr="00163080">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6261B449" w14:textId="77777777"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lastRenderedPageBreak/>
        <w:t>Электронные документы, отправляемые стороной посредством системы ЭДО, подписываются ЭП.</w:t>
      </w:r>
    </w:p>
    <w:p w14:paraId="594E4908" w14:textId="4F1B7414"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4</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Заказчик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w:t>
      </w:r>
      <w:r w:rsidR="003E4A14">
        <w:rPr>
          <w:rFonts w:ascii="Times New Roman" w:hAnsi="Times New Roman" w:cs="Times New Roman"/>
          <w:color w:val="000000" w:themeColor="text1"/>
          <w:sz w:val="20"/>
        </w:rPr>
        <w:t>2</w:t>
      </w:r>
      <w:r w:rsidRPr="00163080">
        <w:rPr>
          <w:rFonts w:ascii="Times New Roman" w:hAnsi="Times New Roman" w:cs="Times New Roman"/>
          <w:color w:val="000000" w:themeColor="text1"/>
          <w:sz w:val="20"/>
        </w:rPr>
        <w:t>. настоящего Контракта, посредством ЭДО, либо направляет в адрес регионального оператора мотивированный письменный отказ от их подписания.</w:t>
      </w:r>
    </w:p>
    <w:p w14:paraId="2B54A30E" w14:textId="3A096626"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5</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6900202F" w14:textId="4DF697D2"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6</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44DF8B95" w14:textId="799D719C"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7</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w:t>
      </w:r>
      <w:r w:rsidRPr="00163080">
        <w:rPr>
          <w:rFonts w:ascii="Times New Roman" w:hAnsi="Times New Roman" w:cs="Times New Roman"/>
          <w:color w:val="000000" w:themeColor="text1"/>
          <w:sz w:val="20"/>
        </w:rPr>
        <w:br/>
        <w:t>на бумажном носителе с подписанием собственноручной подписью в порядке и сроки, указанные в пункте 2.3. настоящего Контракта.</w:t>
      </w:r>
    </w:p>
    <w:p w14:paraId="4EFAAB2B" w14:textId="622F2478"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8</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01857AE0" w14:textId="4D770B9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9</w:t>
      </w:r>
      <w:r w:rsidRPr="00163080">
        <w:rPr>
          <w:rFonts w:ascii="Times New Roman" w:hAnsi="Times New Roman" w:cs="Times New Roman"/>
          <w:color w:val="000000" w:themeColor="text1"/>
          <w:sz w:val="20"/>
        </w:rPr>
        <w:t>.</w:t>
      </w:r>
      <w:r w:rsidRPr="00163080">
        <w:rPr>
          <w:rFonts w:ascii="Times New Roman" w:hAnsi="Times New Roman" w:cs="Times New Roman"/>
          <w:color w:val="000000" w:themeColor="text1"/>
          <w:sz w:val="20"/>
        </w:rPr>
        <w:tab/>
        <w:t xml:space="preserve"> 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163080">
        <w:rPr>
          <w:rFonts w:ascii="Times New Roman" w:hAnsi="Times New Roman" w:cs="Times New Roman"/>
          <w:color w:val="000000" w:themeColor="text1"/>
          <w:sz w:val="20"/>
        </w:rPr>
        <w:br/>
        <w:t>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78C78637" w14:textId="0C5BD5EA"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w:t>
      </w:r>
      <w:r w:rsidR="003E4A14">
        <w:rPr>
          <w:rFonts w:ascii="Times New Roman" w:hAnsi="Times New Roman" w:cs="Times New Roman"/>
          <w:color w:val="000000" w:themeColor="text1"/>
          <w:sz w:val="20"/>
        </w:rPr>
        <w:t>10</w:t>
      </w:r>
      <w:r w:rsidRPr="00163080">
        <w:rPr>
          <w:rFonts w:ascii="Times New Roman" w:hAnsi="Times New Roman" w:cs="Times New Roman"/>
          <w:color w:val="000000" w:themeColor="text1"/>
          <w:sz w:val="20"/>
        </w:rPr>
        <w:t>.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1974D795" w14:textId="7F9EE430" w:rsidR="00363165" w:rsidRPr="00163080" w:rsidRDefault="00363165" w:rsidP="00363165">
      <w:pPr>
        <w:pStyle w:val="ConsPlusNormal"/>
        <w:tabs>
          <w:tab w:val="left" w:pos="993"/>
        </w:tabs>
        <w:ind w:firstLine="567"/>
        <w:contextualSpacing/>
        <w:jc w:val="both"/>
        <w:rPr>
          <w:rFonts w:ascii="Times New Roman" w:hAnsi="Times New Roman" w:cs="Times New Roman"/>
          <w:color w:val="000000" w:themeColor="text1"/>
          <w:sz w:val="20"/>
        </w:rPr>
      </w:pPr>
      <w:r w:rsidRPr="00163080">
        <w:rPr>
          <w:rFonts w:ascii="Times New Roman" w:hAnsi="Times New Roman" w:cs="Times New Roman"/>
          <w:color w:val="000000" w:themeColor="text1"/>
          <w:sz w:val="20"/>
        </w:rPr>
        <w:t>9.1</w:t>
      </w:r>
      <w:r w:rsidR="003E4A14">
        <w:rPr>
          <w:rFonts w:ascii="Times New Roman" w:hAnsi="Times New Roman" w:cs="Times New Roman"/>
          <w:color w:val="000000" w:themeColor="text1"/>
          <w:sz w:val="20"/>
        </w:rPr>
        <w:t>1</w:t>
      </w:r>
      <w:r w:rsidRPr="00163080">
        <w:rPr>
          <w:rFonts w:ascii="Times New Roman" w:hAnsi="Times New Roman" w:cs="Times New Roman"/>
          <w:color w:val="000000" w:themeColor="text1"/>
          <w:sz w:val="20"/>
        </w:rPr>
        <w:t xml:space="preserve">. Факсимильные (сканированные) копии настоящего Контракта, дополнительных соглашений </w:t>
      </w:r>
      <w:r w:rsidRPr="00163080">
        <w:rPr>
          <w:rFonts w:ascii="Times New Roman" w:hAnsi="Times New Roman" w:cs="Times New Roman"/>
          <w:color w:val="000000" w:themeColor="text1"/>
          <w:sz w:val="20"/>
        </w:rPr>
        <w:br/>
        <w:t>к нему, а также иных документов по исполнению настоящего Контракта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14"/>
    <w:p w14:paraId="327F27DA" w14:textId="0D8025A5" w:rsidR="00363165" w:rsidRPr="00163080" w:rsidRDefault="00363165" w:rsidP="00363165">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2</w:t>
      </w:r>
      <w:r w:rsidRPr="00163080">
        <w:rPr>
          <w:rFonts w:ascii="Times New Roman" w:hAnsi="Times New Roman" w:cs="Times New Roman"/>
          <w:color w:val="000000" w:themeColor="text1"/>
          <w:sz w:val="20"/>
          <w:szCs w:val="20"/>
        </w:rPr>
        <w:t>.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3289CED" w14:textId="54812FAC"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3</w:t>
      </w:r>
      <w:r w:rsidRPr="00163080">
        <w:rPr>
          <w:rFonts w:ascii="Times New Roman" w:hAnsi="Times New Roman" w:cs="Times New Roman"/>
          <w:color w:val="000000" w:themeColor="text1"/>
          <w:sz w:val="20"/>
          <w:szCs w:val="20"/>
        </w:rPr>
        <w:t xml:space="preserve">. При исполнении настоящего Контракта стороны обязуются руководствоваться законодательством Российской Федерации, в том числе положениями Федерального </w:t>
      </w:r>
      <w:hyperlink r:id="rId15" w:history="1">
        <w:r w:rsidRPr="00F82203">
          <w:rPr>
            <w:rStyle w:val="af1"/>
            <w:rFonts w:ascii="Times New Roman" w:hAnsi="Times New Roman" w:cs="Times New Roman"/>
            <w:color w:val="000000" w:themeColor="text1"/>
            <w:sz w:val="20"/>
            <w:szCs w:val="20"/>
            <w:u w:val="none"/>
          </w:rPr>
          <w:t>закона</w:t>
        </w:r>
      </w:hyperlink>
      <w:r w:rsidRPr="00163080">
        <w:rPr>
          <w:rFonts w:ascii="Times New Roman" w:hAnsi="Times New Roman" w:cs="Times New Roman"/>
          <w:color w:val="000000" w:themeColor="text1"/>
          <w:sz w:val="20"/>
          <w:szCs w:val="20"/>
        </w:rPr>
        <w:t xml:space="preserve"> "Об отходах производства </w:t>
      </w:r>
      <w:r w:rsidRPr="00163080">
        <w:rPr>
          <w:rFonts w:ascii="Times New Roman" w:hAnsi="Times New Roman" w:cs="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8191BEB" w14:textId="013583F8"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4</w:t>
      </w:r>
      <w:r w:rsidRPr="00163080">
        <w:rPr>
          <w:rFonts w:ascii="Times New Roman" w:hAnsi="Times New Roman" w:cs="Times New Roman"/>
          <w:color w:val="000000" w:themeColor="text1"/>
          <w:sz w:val="20"/>
          <w:szCs w:val="20"/>
        </w:rPr>
        <w:t>. Настоящий Контракт составлен в 2 экземплярах, имеющих равную юридическую силу.</w:t>
      </w:r>
    </w:p>
    <w:p w14:paraId="5650EED2" w14:textId="16F0BDE2"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9.1</w:t>
      </w:r>
      <w:r w:rsidR="003E4A14">
        <w:rPr>
          <w:rFonts w:ascii="Times New Roman" w:hAnsi="Times New Roman" w:cs="Times New Roman"/>
          <w:color w:val="000000" w:themeColor="text1"/>
          <w:sz w:val="20"/>
          <w:szCs w:val="20"/>
        </w:rPr>
        <w:t>5</w:t>
      </w:r>
      <w:r w:rsidRPr="00163080">
        <w:rPr>
          <w:rFonts w:ascii="Times New Roman" w:hAnsi="Times New Roman" w:cs="Times New Roman"/>
          <w:color w:val="000000" w:themeColor="text1"/>
          <w:sz w:val="20"/>
          <w:szCs w:val="20"/>
        </w:rPr>
        <w:t xml:space="preserve">. </w:t>
      </w:r>
      <w:hyperlink r:id="rId16" w:anchor="Par173" w:history="1">
        <w:r w:rsidRPr="00BA0B31">
          <w:rPr>
            <w:rStyle w:val="af1"/>
            <w:rFonts w:ascii="Times New Roman" w:hAnsi="Times New Roman" w:cs="Times New Roman"/>
            <w:color w:val="000000" w:themeColor="text1"/>
            <w:sz w:val="20"/>
            <w:szCs w:val="20"/>
            <w:u w:val="none"/>
          </w:rPr>
          <w:t>Приложение</w:t>
        </w:r>
      </w:hyperlink>
      <w:r w:rsidRPr="00BA0B31">
        <w:rPr>
          <w:rFonts w:ascii="Times New Roman" w:hAnsi="Times New Roman" w:cs="Times New Roman"/>
          <w:color w:val="000000" w:themeColor="text1"/>
          <w:sz w:val="20"/>
          <w:szCs w:val="20"/>
        </w:rPr>
        <w:t xml:space="preserve"> </w:t>
      </w:r>
      <w:r w:rsidRPr="00163080">
        <w:rPr>
          <w:rFonts w:ascii="Times New Roman" w:hAnsi="Times New Roman" w:cs="Times New Roman"/>
          <w:color w:val="000000" w:themeColor="text1"/>
          <w:sz w:val="20"/>
          <w:szCs w:val="20"/>
        </w:rPr>
        <w:t>№1 к настоящему Контракту «Информация по предмету Контракта на оказание услуг по обращению с ТКО» является его неотъемлемой частью.</w:t>
      </w:r>
    </w:p>
    <w:p w14:paraId="79E6D011"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p>
    <w:p w14:paraId="26C91DF4" w14:textId="77777777" w:rsidR="00363165" w:rsidRPr="00163080" w:rsidRDefault="00363165" w:rsidP="00363165">
      <w:pPr>
        <w:autoSpaceDE w:val="0"/>
        <w:autoSpaceDN w:val="0"/>
        <w:adjustRightInd w:val="0"/>
        <w:spacing w:line="240" w:lineRule="auto"/>
        <w:ind w:firstLine="540"/>
        <w:contextualSpacing/>
        <w:jc w:val="center"/>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lang w:val="en-US"/>
        </w:rPr>
        <w:t>X</w:t>
      </w:r>
      <w:r w:rsidRPr="00163080">
        <w:rPr>
          <w:rFonts w:ascii="Times New Roman" w:hAnsi="Times New Roman" w:cs="Times New Roman"/>
          <w:color w:val="000000" w:themeColor="text1"/>
          <w:sz w:val="20"/>
          <w:szCs w:val="20"/>
        </w:rPr>
        <w:t>. Антикоррупционная оговорка</w:t>
      </w:r>
    </w:p>
    <w:p w14:paraId="0C8EE433"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w:t>
      </w:r>
      <w:r w:rsidRPr="00163080">
        <w:rPr>
          <w:rFonts w:ascii="Times New Roman" w:hAnsi="Times New Roman" w:cs="Times New Roman"/>
          <w:color w:val="000000" w:themeColor="text1"/>
          <w:sz w:val="20"/>
          <w:szCs w:val="20"/>
        </w:rPr>
        <w:br/>
        <w:t>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D521BC"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10.2. Стороны, их аффилированные лица, работники, а также лица, действующие от имени и по поручению сторон,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w:t>
      </w:r>
      <w:r w:rsidRPr="00163080">
        <w:rPr>
          <w:rFonts w:ascii="Times New Roman" w:hAnsi="Times New Roman" w:cs="Times New Roman"/>
          <w:color w:val="000000" w:themeColor="text1"/>
          <w:sz w:val="20"/>
          <w:szCs w:val="20"/>
        </w:rPr>
        <w:br/>
        <w:t>а также иные действия, нарушающие требования законодательства о противодействии коррупции.</w:t>
      </w:r>
    </w:p>
    <w:p w14:paraId="6B7C25C0"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10.3. В случае возникновения у стороны обоснованных подозрений, что произошло или может произойти нарушение условий, предусмотренных пунктов 10.1., 10.2. Контракта, а также возникновение личной заинтересованности при исполнении настоящего Контракта, которая приводит или может привести </w:t>
      </w:r>
      <w:r w:rsidRPr="00163080">
        <w:rPr>
          <w:rFonts w:ascii="Times New Roman" w:hAnsi="Times New Roman" w:cs="Times New Roman"/>
          <w:color w:val="000000" w:themeColor="text1"/>
          <w:sz w:val="20"/>
          <w:szCs w:val="20"/>
        </w:rPr>
        <w:br/>
        <w:t xml:space="preserve">к конфликту интересов, соответствующая сторона обязуется незамедлительно уведомить об этом другую сторону в письменной форме по реквизитам, указанным в Контракте. </w:t>
      </w:r>
    </w:p>
    <w:p w14:paraId="14C12BA4"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В письменном уведомлении сторона обязана указать обоснованные факты или предоставить материалы, подтверждающие или дающие основание полагать, что произошло или может произойти нарушение пунктов 10.1., 10.2.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1B3F3D7"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Контракте в срок, </w:t>
      </w:r>
      <w:r w:rsidRPr="00163080">
        <w:rPr>
          <w:rFonts w:ascii="Times New Roman" w:hAnsi="Times New Roman" w:cs="Times New Roman"/>
          <w:color w:val="000000" w:themeColor="text1"/>
          <w:sz w:val="20"/>
          <w:szCs w:val="20"/>
        </w:rPr>
        <w:br/>
        <w:t>не превышающий 10 календарных дней с даты получения такого уведомления.</w:t>
      </w:r>
    </w:p>
    <w:p w14:paraId="7F9E60F5"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lastRenderedPageBreak/>
        <w:t xml:space="preserve">10.4. Стороны гарантируют осуществление надлежащего разбирательства по фактам нарушения пунктов 10.1., 10.2. настоящего Контракта и применение эффективных мер по предотвращению возможных конфликтных ситуаций. </w:t>
      </w:r>
    </w:p>
    <w:p w14:paraId="79FA9FBF" w14:textId="77777777" w:rsidR="00363165" w:rsidRPr="00163080" w:rsidRDefault="00363165" w:rsidP="00363165">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163080">
        <w:rPr>
          <w:rFonts w:ascii="Times New Roman" w:hAnsi="Times New Roman" w:cs="Times New Roman"/>
          <w:color w:val="000000" w:themeColor="text1"/>
          <w:sz w:val="20"/>
          <w:szCs w:val="20"/>
        </w:rPr>
        <w:t xml:space="preserve">10.5. В случае нарушения одной стороной обязательств, предусмотренных пунктами 10.1., 10.2. Контракта,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w:t>
      </w:r>
      <w:r w:rsidRPr="00163080">
        <w:rPr>
          <w:rFonts w:ascii="Times New Roman" w:hAnsi="Times New Roman" w:cs="Times New Roman"/>
          <w:color w:val="000000" w:themeColor="text1"/>
          <w:sz w:val="20"/>
          <w:szCs w:val="20"/>
        </w:rPr>
        <w:br/>
        <w:t xml:space="preserve">о фактах нарушений и подтверждающие материалы в компетентные органы в соответствии </w:t>
      </w:r>
      <w:r w:rsidRPr="00163080">
        <w:rPr>
          <w:rFonts w:ascii="Times New Roman" w:hAnsi="Times New Roman" w:cs="Times New Roman"/>
          <w:color w:val="000000" w:themeColor="text1"/>
          <w:sz w:val="20"/>
          <w:szCs w:val="20"/>
        </w:rPr>
        <w:br/>
        <w:t>с законодательством Российской Федерации.</w:t>
      </w:r>
    </w:p>
    <w:p w14:paraId="56604C72" w14:textId="77777777"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bookmarkEnd w:id="0"/>
    <w:bookmarkEnd w:id="1"/>
    <w:p w14:paraId="7FD6BFF6" w14:textId="0F1E76E9" w:rsidR="00A8187B" w:rsidRPr="00EB648E" w:rsidRDefault="00A8187B">
      <w:pPr>
        <w:rPr>
          <w:rFonts w:ascii="Times New Roman" w:hAnsi="Times New Roman" w:cs="Times New Roman"/>
          <w:color w:val="000000" w:themeColor="text1"/>
          <w:sz w:val="20"/>
          <w:szCs w:val="20"/>
        </w:rPr>
      </w:pPr>
    </w:p>
    <w:p w14:paraId="09435310" w14:textId="47AED63B" w:rsidR="00B43D43" w:rsidRPr="00557804" w:rsidRDefault="00EB648E" w:rsidP="0040748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AE74D9">
        <w:rPr>
          <w:rFonts w:ascii="Times New Roman" w:hAnsi="Times New Roman" w:cs="Times New Roman"/>
          <w:color w:val="000000" w:themeColor="text1"/>
          <w:sz w:val="20"/>
          <w:szCs w:val="20"/>
          <w:lang w:val="en-US"/>
        </w:rPr>
        <w:t>XI</w:t>
      </w:r>
      <w:r w:rsidR="00D00188" w:rsidRPr="00557804">
        <w:rPr>
          <w:rFonts w:ascii="Times New Roman" w:hAnsi="Times New Roman" w:cs="Times New Roman"/>
          <w:color w:val="000000" w:themeColor="text1"/>
          <w:sz w:val="20"/>
          <w:szCs w:val="20"/>
        </w:rPr>
        <w:t xml:space="preserve"> Реквизиты и подписи сторон:</w:t>
      </w:r>
    </w:p>
    <w:bookmarkEnd w:id="2"/>
    <w:p w14:paraId="26897D89" w14:textId="49C37DFF"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639" w:type="dxa"/>
        <w:tblLayout w:type="fixed"/>
        <w:tblLook w:val="0000" w:firstRow="0" w:lastRow="0" w:firstColumn="0" w:lastColumn="0" w:noHBand="0" w:noVBand="0"/>
      </w:tblPr>
      <w:tblGrid>
        <w:gridCol w:w="5098"/>
        <w:gridCol w:w="4541"/>
      </w:tblGrid>
      <w:tr w:rsidR="003A49F7" w:rsidRPr="00AC5851" w14:paraId="161E8F75" w14:textId="77777777" w:rsidTr="003A49F7">
        <w:tc>
          <w:tcPr>
            <w:tcW w:w="5098" w:type="dxa"/>
            <w:shd w:val="clear" w:color="auto" w:fill="auto"/>
          </w:tcPr>
          <w:p w14:paraId="0DD452B1" w14:textId="77777777" w:rsidR="003A49F7" w:rsidRPr="00AC5851" w:rsidRDefault="003A49F7" w:rsidP="00357DB5">
            <w:pPr>
              <w:pStyle w:val="ConsPlusNormal"/>
              <w:spacing w:line="288" w:lineRule="auto"/>
              <w:jc w:val="center"/>
              <w:rPr>
                <w:rFonts w:ascii="Times New Roman" w:hAnsi="Times New Roman" w:cs="Times New Roman"/>
                <w:sz w:val="20"/>
              </w:rPr>
            </w:pPr>
            <w:bookmarkStart w:id="15" w:name="_Hlk179525171"/>
            <w:r w:rsidRPr="00AC5851">
              <w:rPr>
                <w:rFonts w:ascii="Times New Roman" w:hAnsi="Times New Roman" w:cs="Times New Roman"/>
                <w:sz w:val="20"/>
              </w:rPr>
              <w:t>Региональный оператор:</w:t>
            </w:r>
          </w:p>
        </w:tc>
        <w:tc>
          <w:tcPr>
            <w:tcW w:w="4541" w:type="dxa"/>
            <w:shd w:val="clear" w:color="auto" w:fill="auto"/>
          </w:tcPr>
          <w:p w14:paraId="25750A72" w14:textId="15D096FC" w:rsidR="003A49F7" w:rsidRPr="00AC5851" w:rsidRDefault="00EB648E" w:rsidP="00357DB5">
            <w:pPr>
              <w:pStyle w:val="ConsPlusNormal"/>
              <w:spacing w:line="288" w:lineRule="auto"/>
              <w:jc w:val="center"/>
              <w:rPr>
                <w:rFonts w:ascii="Times New Roman" w:hAnsi="Times New Roman" w:cs="Times New Roman"/>
                <w:sz w:val="20"/>
              </w:rPr>
            </w:pPr>
            <w:r>
              <w:rPr>
                <w:rFonts w:ascii="Times New Roman" w:hAnsi="Times New Roman" w:cs="Times New Roman"/>
                <w:sz w:val="20"/>
              </w:rPr>
              <w:t>Заказчик</w:t>
            </w:r>
            <w:r w:rsidR="003A49F7" w:rsidRPr="00AC5851">
              <w:rPr>
                <w:rFonts w:ascii="Times New Roman" w:hAnsi="Times New Roman" w:cs="Times New Roman"/>
                <w:sz w:val="20"/>
              </w:rPr>
              <w:t>:</w:t>
            </w:r>
          </w:p>
        </w:tc>
      </w:tr>
      <w:tr w:rsidR="003A49F7" w:rsidRPr="00A5069A" w14:paraId="1E53DBB7" w14:textId="77777777" w:rsidTr="003A49F7">
        <w:trPr>
          <w:cantSplit/>
        </w:trPr>
        <w:tc>
          <w:tcPr>
            <w:tcW w:w="5098" w:type="dxa"/>
            <w:shd w:val="clear" w:color="auto" w:fill="auto"/>
          </w:tcPr>
          <w:p w14:paraId="2D723F64" w14:textId="77777777" w:rsidR="003A49F7" w:rsidRPr="00EE4341" w:rsidRDefault="003A49F7" w:rsidP="00EE4341">
            <w:pPr>
              <w:pStyle w:val="ConsPlusNormal"/>
              <w:contextualSpacing/>
              <w:rPr>
                <w:rFonts w:ascii="Times New Roman" w:hAnsi="Times New Roman" w:cs="Times New Roman"/>
                <w:b/>
                <w:bCs/>
                <w:sz w:val="20"/>
                <w:lang w:val="en-US"/>
              </w:rPr>
            </w:pPr>
            <w:r w:rsidRPr="00EE4341">
              <w:rPr>
                <w:rFonts w:ascii="Times New Roman" w:hAnsi="Times New Roman" w:cs="Times New Roman"/>
                <w:b/>
                <w:bCs/>
                <w:sz w:val="20"/>
                <w:lang w:val="en-US"/>
              </w:rPr>
              <w:t>АО «</w:t>
            </w:r>
            <w:proofErr w:type="spellStart"/>
            <w:r w:rsidRPr="00EE4341">
              <w:rPr>
                <w:rFonts w:ascii="Times New Roman" w:hAnsi="Times New Roman" w:cs="Times New Roman"/>
                <w:b/>
                <w:bCs/>
                <w:sz w:val="20"/>
                <w:lang w:val="en-US"/>
              </w:rPr>
              <w:t>Куприт</w:t>
            </w:r>
            <w:proofErr w:type="spellEnd"/>
            <w:r w:rsidRPr="00EE4341">
              <w:rPr>
                <w:rFonts w:ascii="Times New Roman" w:hAnsi="Times New Roman" w:cs="Times New Roman"/>
                <w:b/>
                <w:bCs/>
                <w:sz w:val="20"/>
                <w:lang w:val="en-US"/>
              </w:rPr>
              <w:t>»</w:t>
            </w:r>
          </w:p>
          <w:p w14:paraId="12F6A889" w14:textId="77777777" w:rsidR="003A49F7" w:rsidRPr="00EE4341" w:rsidRDefault="003A49F7" w:rsidP="00EE4341">
            <w:pPr>
              <w:pStyle w:val="ConsPlusNormal"/>
              <w:contextualSpacing/>
              <w:rPr>
                <w:rFonts w:ascii="Times New Roman" w:hAnsi="Times New Roman" w:cs="Times New Roman"/>
                <w:sz w:val="20"/>
                <w:lang w:val="en-US"/>
              </w:rPr>
            </w:pPr>
          </w:p>
        </w:tc>
        <w:tc>
          <w:tcPr>
            <w:tcW w:w="4541" w:type="dxa"/>
            <w:vMerge w:val="restart"/>
            <w:shd w:val="clear" w:color="auto" w:fill="auto"/>
          </w:tcPr>
          <w:p w14:paraId="1D3CAEB1" w14:textId="77777777" w:rsidR="005F72FC" w:rsidRPr="00163080"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___________________________________________</w:t>
            </w:r>
          </w:p>
          <w:p w14:paraId="3C0679E4" w14:textId="77777777" w:rsidR="005F72FC" w:rsidRPr="00163080" w:rsidRDefault="005F72FC" w:rsidP="005F72FC">
            <w:pPr>
              <w:pStyle w:val="ConsPlusNormal"/>
              <w:spacing w:line="288" w:lineRule="auto"/>
              <w:jc w:val="center"/>
              <w:rPr>
                <w:rFonts w:ascii="Times New Roman" w:hAnsi="Times New Roman" w:cs="Times New Roman"/>
                <w:sz w:val="20"/>
              </w:rPr>
            </w:pPr>
          </w:p>
          <w:p w14:paraId="5F7F0581" w14:textId="77777777" w:rsidR="005F72FC" w:rsidRPr="00163080"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Юридический/фактический адрес: _____________ ___________________________________________</w:t>
            </w:r>
          </w:p>
          <w:p w14:paraId="2703125C" w14:textId="77777777" w:rsidR="005F72FC" w:rsidRPr="005F72FC" w:rsidRDefault="005F72FC" w:rsidP="005F72FC">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 xml:space="preserve">Почтовый адрес: </w:t>
            </w:r>
            <w:r w:rsidRPr="005F72FC">
              <w:rPr>
                <w:rFonts w:ascii="Times New Roman" w:hAnsi="Times New Roman" w:cs="Times New Roman"/>
                <w:sz w:val="20"/>
              </w:rPr>
              <w:t>____________________________</w:t>
            </w:r>
          </w:p>
          <w:p w14:paraId="3BE42DDC"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___________________________________________</w:t>
            </w:r>
          </w:p>
          <w:p w14:paraId="3BC033FA"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ИНН _______________, КПП (для ЮЛ) _________</w:t>
            </w:r>
          </w:p>
          <w:p w14:paraId="5796DC9A" w14:textId="77777777" w:rsidR="005F72FC" w:rsidRPr="005F72FC" w:rsidRDefault="005F72FC" w:rsidP="005F72FC">
            <w:pPr>
              <w:pStyle w:val="ConsPlusNormal"/>
              <w:spacing w:line="288" w:lineRule="auto"/>
              <w:jc w:val="center"/>
              <w:rPr>
                <w:rFonts w:ascii="Times New Roman" w:hAnsi="Times New Roman" w:cs="Times New Roman"/>
                <w:sz w:val="20"/>
              </w:rPr>
            </w:pPr>
            <w:proofErr w:type="gramStart"/>
            <w:r w:rsidRPr="005F72FC">
              <w:rPr>
                <w:rFonts w:ascii="Times New Roman" w:hAnsi="Times New Roman" w:cs="Times New Roman"/>
                <w:sz w:val="20"/>
              </w:rPr>
              <w:t>ОГРН  _</w:t>
            </w:r>
            <w:proofErr w:type="gramEnd"/>
            <w:r w:rsidRPr="005F72FC">
              <w:rPr>
                <w:rFonts w:ascii="Times New Roman" w:hAnsi="Times New Roman" w:cs="Times New Roman"/>
                <w:sz w:val="20"/>
              </w:rPr>
              <w:t>____________________________________</w:t>
            </w:r>
          </w:p>
          <w:p w14:paraId="5199F788"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Тел.:  +7 ___________________________________</w:t>
            </w:r>
          </w:p>
          <w:p w14:paraId="1AB9F25A" w14:textId="77777777" w:rsidR="005F72FC" w:rsidRPr="005F72FC" w:rsidRDefault="005F72FC" w:rsidP="005F72FC">
            <w:pPr>
              <w:pStyle w:val="ConsPlusNormal"/>
              <w:spacing w:line="288" w:lineRule="auto"/>
              <w:jc w:val="center"/>
              <w:rPr>
                <w:rFonts w:ascii="Times New Roman" w:hAnsi="Times New Roman" w:cs="Times New Roman"/>
                <w:sz w:val="20"/>
              </w:rPr>
            </w:pPr>
            <w:proofErr w:type="spellStart"/>
            <w:r w:rsidRPr="005F72FC">
              <w:rPr>
                <w:rFonts w:ascii="Times New Roman" w:hAnsi="Times New Roman" w:cs="Times New Roman"/>
                <w:sz w:val="20"/>
              </w:rPr>
              <w:t>e-mail</w:t>
            </w:r>
            <w:proofErr w:type="spellEnd"/>
            <w:r w:rsidRPr="005F72FC">
              <w:rPr>
                <w:rFonts w:ascii="Times New Roman" w:hAnsi="Times New Roman" w:cs="Times New Roman"/>
                <w:sz w:val="20"/>
              </w:rPr>
              <w:t>: ___________________@______________.ru</w:t>
            </w:r>
          </w:p>
          <w:p w14:paraId="6A932748" w14:textId="77777777" w:rsidR="005F72FC" w:rsidRPr="005F72FC" w:rsidRDefault="005F72FC" w:rsidP="005F72FC">
            <w:pPr>
              <w:pStyle w:val="ConsPlusNormal"/>
              <w:spacing w:line="288" w:lineRule="auto"/>
              <w:jc w:val="center"/>
              <w:rPr>
                <w:rFonts w:ascii="Times New Roman" w:hAnsi="Times New Roman" w:cs="Times New Roman"/>
                <w:sz w:val="20"/>
              </w:rPr>
            </w:pPr>
          </w:p>
          <w:p w14:paraId="2A56E507" w14:textId="77777777" w:rsidR="005F72FC" w:rsidRPr="005F72FC" w:rsidRDefault="005F72FC" w:rsidP="005F72FC">
            <w:pPr>
              <w:pStyle w:val="ConsPlusNormal"/>
              <w:spacing w:line="288" w:lineRule="auto"/>
              <w:jc w:val="center"/>
              <w:rPr>
                <w:rFonts w:ascii="Times New Roman" w:hAnsi="Times New Roman" w:cs="Times New Roman"/>
                <w:sz w:val="20"/>
              </w:rPr>
            </w:pPr>
          </w:p>
          <w:p w14:paraId="629CF849"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Банковские реквизиты:</w:t>
            </w:r>
          </w:p>
          <w:p w14:paraId="3AEDF1F2"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р/с _______________________________________</w:t>
            </w:r>
          </w:p>
          <w:p w14:paraId="55679A31"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 ______________________________________</w:t>
            </w:r>
          </w:p>
          <w:p w14:paraId="02933C5F" w14:textId="77777777" w:rsidR="005F72FC"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 xml:space="preserve">к/с _______________________________________ </w:t>
            </w:r>
          </w:p>
          <w:p w14:paraId="19223417" w14:textId="657FB192" w:rsidR="003A49F7" w:rsidRPr="005F72FC" w:rsidRDefault="005F72FC" w:rsidP="005F72FC">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БИК ______________________________________</w:t>
            </w:r>
          </w:p>
          <w:p w14:paraId="50350D81" w14:textId="77777777" w:rsidR="003A49F7" w:rsidRPr="005F72FC" w:rsidRDefault="003A49F7" w:rsidP="005F72FC">
            <w:pPr>
              <w:pStyle w:val="ConsPlusNormal"/>
              <w:spacing w:line="288" w:lineRule="auto"/>
              <w:jc w:val="center"/>
              <w:rPr>
                <w:rFonts w:ascii="Times New Roman" w:hAnsi="Times New Roman" w:cs="Times New Roman"/>
                <w:sz w:val="20"/>
              </w:rPr>
            </w:pPr>
          </w:p>
        </w:tc>
      </w:tr>
      <w:tr w:rsidR="003A49F7" w:rsidRPr="00A5069A" w14:paraId="2E9236DE" w14:textId="77777777" w:rsidTr="003A49F7">
        <w:trPr>
          <w:cantSplit/>
          <w:trHeight w:val="5005"/>
        </w:trPr>
        <w:tc>
          <w:tcPr>
            <w:tcW w:w="5098" w:type="dxa"/>
            <w:shd w:val="clear" w:color="auto" w:fill="auto"/>
          </w:tcPr>
          <w:p w14:paraId="1220CAC2"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Юридический / фактический адрес: </w:t>
            </w:r>
          </w:p>
          <w:p w14:paraId="0F0F2EB3"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610014, Кировская обл., г. Киров, ул. Пугачева, 1Б, </w:t>
            </w:r>
            <w:proofErr w:type="spellStart"/>
            <w:r w:rsidRPr="009E5AC9">
              <w:rPr>
                <w:rFonts w:ascii="Times New Roman" w:hAnsi="Times New Roman" w:cs="Times New Roman"/>
                <w:sz w:val="20"/>
              </w:rPr>
              <w:t>эт</w:t>
            </w:r>
            <w:proofErr w:type="spellEnd"/>
            <w:r w:rsidRPr="009E5AC9">
              <w:rPr>
                <w:rFonts w:ascii="Times New Roman" w:hAnsi="Times New Roman" w:cs="Times New Roman"/>
                <w:sz w:val="20"/>
              </w:rPr>
              <w:t>/</w:t>
            </w:r>
            <w:proofErr w:type="spellStart"/>
            <w:r w:rsidRPr="009E5AC9">
              <w:rPr>
                <w:rFonts w:ascii="Times New Roman" w:hAnsi="Times New Roman" w:cs="Times New Roman"/>
                <w:sz w:val="20"/>
              </w:rPr>
              <w:t>пом</w:t>
            </w:r>
            <w:proofErr w:type="spellEnd"/>
            <w:r w:rsidRPr="009E5AC9">
              <w:rPr>
                <w:rFonts w:ascii="Times New Roman" w:hAnsi="Times New Roman" w:cs="Times New Roman"/>
                <w:sz w:val="20"/>
              </w:rPr>
              <w:t xml:space="preserve"> 3/2-11</w:t>
            </w:r>
            <w:r w:rsidRPr="009E5AC9">
              <w:rPr>
                <w:rFonts w:ascii="Times New Roman" w:hAnsi="Times New Roman" w:cs="Times New Roman"/>
                <w:sz w:val="20"/>
              </w:rPr>
              <w:br/>
            </w:r>
          </w:p>
          <w:p w14:paraId="547F41AC"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ИНН 4346049110, КПП 434501001</w:t>
            </w:r>
          </w:p>
          <w:p w14:paraId="3107499D" w14:textId="77777777" w:rsidR="003A49F7" w:rsidRPr="00355DA5" w:rsidRDefault="003A49F7" w:rsidP="00EE4341">
            <w:pPr>
              <w:pStyle w:val="ConsPlusNormal"/>
              <w:contextualSpacing/>
              <w:rPr>
                <w:rFonts w:ascii="Times New Roman" w:hAnsi="Times New Roman" w:cs="Times New Roman"/>
                <w:sz w:val="20"/>
                <w:lang w:val="en-US"/>
              </w:rPr>
            </w:pPr>
            <w:r w:rsidRPr="00BA0B31">
              <w:rPr>
                <w:rFonts w:ascii="Times New Roman" w:hAnsi="Times New Roman" w:cs="Times New Roman"/>
                <w:sz w:val="20"/>
              </w:rPr>
              <w:t>ОГРН</w:t>
            </w:r>
            <w:r w:rsidRPr="00355DA5">
              <w:rPr>
                <w:rFonts w:ascii="Times New Roman" w:hAnsi="Times New Roman" w:cs="Times New Roman"/>
                <w:sz w:val="20"/>
                <w:lang w:val="en-US"/>
              </w:rPr>
              <w:t xml:space="preserve"> 1024301305654</w:t>
            </w:r>
          </w:p>
          <w:p w14:paraId="7F9FD59C" w14:textId="77777777" w:rsidR="003A49F7" w:rsidRPr="00355DA5" w:rsidRDefault="003A49F7" w:rsidP="00EE4341">
            <w:pPr>
              <w:pStyle w:val="ConsPlusNormal"/>
              <w:contextualSpacing/>
              <w:rPr>
                <w:rFonts w:ascii="Times New Roman" w:hAnsi="Times New Roman" w:cs="Times New Roman"/>
                <w:sz w:val="20"/>
                <w:lang w:val="en-US"/>
              </w:rPr>
            </w:pPr>
            <w:r w:rsidRPr="00BA0B31">
              <w:rPr>
                <w:rFonts w:ascii="Times New Roman" w:hAnsi="Times New Roman" w:cs="Times New Roman"/>
                <w:sz w:val="20"/>
              </w:rPr>
              <w:t>Тел</w:t>
            </w:r>
            <w:r w:rsidRPr="00355DA5">
              <w:rPr>
                <w:rFonts w:ascii="Times New Roman" w:hAnsi="Times New Roman" w:cs="Times New Roman"/>
                <w:sz w:val="20"/>
                <w:lang w:val="en-US"/>
              </w:rPr>
              <w:t>.: (8332) 63-16-11</w:t>
            </w:r>
          </w:p>
          <w:p w14:paraId="31D2D01D" w14:textId="77777777" w:rsidR="003A49F7" w:rsidRPr="00355DA5" w:rsidRDefault="003A49F7" w:rsidP="00EE4341">
            <w:pPr>
              <w:pStyle w:val="ConsPlusNormal"/>
              <w:contextualSpacing/>
              <w:rPr>
                <w:rFonts w:cs="Times New Roman"/>
                <w:lang w:val="en-US"/>
              </w:rPr>
            </w:pPr>
            <w:r w:rsidRPr="00EE4341">
              <w:rPr>
                <w:rFonts w:ascii="Times New Roman" w:hAnsi="Times New Roman" w:cs="Times New Roman"/>
                <w:sz w:val="20"/>
                <w:lang w:val="en-US"/>
              </w:rPr>
              <w:t>e</w:t>
            </w:r>
            <w:r w:rsidRPr="00355DA5">
              <w:rPr>
                <w:rFonts w:ascii="Times New Roman" w:hAnsi="Times New Roman" w:cs="Times New Roman"/>
                <w:sz w:val="20"/>
                <w:lang w:val="en-US"/>
              </w:rPr>
              <w:t>-</w:t>
            </w:r>
            <w:r w:rsidRPr="00EE4341">
              <w:rPr>
                <w:rFonts w:ascii="Times New Roman" w:hAnsi="Times New Roman" w:cs="Times New Roman"/>
                <w:sz w:val="20"/>
                <w:lang w:val="en-US"/>
              </w:rPr>
              <w:t>mail</w:t>
            </w:r>
            <w:r w:rsidRPr="00355DA5">
              <w:rPr>
                <w:rFonts w:ascii="Times New Roman" w:hAnsi="Times New Roman" w:cs="Times New Roman"/>
                <w:sz w:val="20"/>
                <w:lang w:val="en-US"/>
              </w:rPr>
              <w:t xml:space="preserve">: </w:t>
            </w:r>
            <w:r w:rsidRPr="00EE4341">
              <w:rPr>
                <w:rFonts w:ascii="Times New Roman" w:hAnsi="Times New Roman" w:cs="Times New Roman"/>
                <w:sz w:val="20"/>
                <w:lang w:val="en-US"/>
              </w:rPr>
              <w:t>cuprit</w:t>
            </w:r>
            <w:r w:rsidRPr="00355DA5">
              <w:rPr>
                <w:rFonts w:ascii="Times New Roman" w:hAnsi="Times New Roman" w:cs="Times New Roman"/>
                <w:sz w:val="20"/>
                <w:lang w:val="en-US"/>
              </w:rPr>
              <w:t>@</w:t>
            </w:r>
            <w:r w:rsidRPr="00EE4341">
              <w:rPr>
                <w:rFonts w:ascii="Times New Roman" w:hAnsi="Times New Roman" w:cs="Times New Roman"/>
                <w:sz w:val="20"/>
                <w:lang w:val="en-US"/>
              </w:rPr>
              <w:t>cuprit</w:t>
            </w:r>
            <w:r w:rsidRPr="00355DA5">
              <w:rPr>
                <w:rFonts w:ascii="Times New Roman" w:hAnsi="Times New Roman" w:cs="Times New Roman"/>
                <w:sz w:val="20"/>
                <w:lang w:val="en-US"/>
              </w:rPr>
              <w:t>.</w:t>
            </w:r>
            <w:r w:rsidRPr="00EE4341">
              <w:rPr>
                <w:rFonts w:ascii="Times New Roman" w:hAnsi="Times New Roman" w:cs="Times New Roman"/>
                <w:sz w:val="20"/>
                <w:lang w:val="en-US"/>
              </w:rPr>
              <w:t>ru</w:t>
            </w:r>
          </w:p>
          <w:p w14:paraId="7F86A78C" w14:textId="6717E239"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Официальный сайт: </w:t>
            </w:r>
            <w:hyperlink r:id="rId17" w:history="1">
              <w:r w:rsidR="005F72FC" w:rsidRPr="001F76F5">
                <w:rPr>
                  <w:rStyle w:val="af1"/>
                  <w:rFonts w:ascii="Times New Roman" w:hAnsi="Times New Roman" w:cs="Times New Roman"/>
                  <w:sz w:val="20"/>
                </w:rPr>
                <w:t>https://cuprit.ru</w:t>
              </w:r>
            </w:hyperlink>
          </w:p>
          <w:p w14:paraId="6BD69CD8" w14:textId="77777777" w:rsidR="003A49F7" w:rsidRPr="009E5AC9" w:rsidRDefault="003A49F7" w:rsidP="00EE4341">
            <w:pPr>
              <w:pStyle w:val="ConsPlusNormal"/>
              <w:contextualSpacing/>
              <w:rPr>
                <w:rFonts w:ascii="Times New Roman" w:hAnsi="Times New Roman" w:cs="Times New Roman"/>
                <w:sz w:val="20"/>
              </w:rPr>
            </w:pPr>
          </w:p>
          <w:p w14:paraId="234BF565"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Банковские реквизиты: </w:t>
            </w:r>
          </w:p>
          <w:p w14:paraId="3411DEF6"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р/с 40702810500500000076</w:t>
            </w:r>
          </w:p>
          <w:p w14:paraId="2CA350D8"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в АО КБ «Хлынов»</w:t>
            </w:r>
          </w:p>
          <w:p w14:paraId="10614145" w14:textId="77777777"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 xml:space="preserve">к/с 30101810100000000711 </w:t>
            </w:r>
          </w:p>
          <w:p w14:paraId="7E119C86" w14:textId="77777777"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БИК 043304711</w:t>
            </w:r>
          </w:p>
          <w:p w14:paraId="04AEC42F" w14:textId="77777777" w:rsidR="003A49F7" w:rsidRPr="00355DA5" w:rsidRDefault="003A49F7" w:rsidP="00EE4341">
            <w:pPr>
              <w:pStyle w:val="ConsPlusNormal"/>
              <w:contextualSpacing/>
              <w:rPr>
                <w:rFonts w:ascii="Times New Roman" w:hAnsi="Times New Roman" w:cs="Times New Roman"/>
                <w:sz w:val="20"/>
              </w:rPr>
            </w:pPr>
          </w:p>
          <w:p w14:paraId="3FA8EA29" w14:textId="77A2CBB3"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 xml:space="preserve">Менеджер: </w:t>
            </w:r>
            <w:r w:rsidR="00323981">
              <w:rPr>
                <w:rFonts w:ascii="Times New Roman" w:hAnsi="Times New Roman" w:cs="Times New Roman"/>
                <w:sz w:val="20"/>
              </w:rPr>
              <w:t>_________________________</w:t>
            </w:r>
          </w:p>
          <w:p w14:paraId="4E2BEB61" w14:textId="77777777" w:rsidR="003A49F7" w:rsidRPr="00355DA5" w:rsidRDefault="003A49F7" w:rsidP="00EE4341">
            <w:pPr>
              <w:pStyle w:val="ConsPlusNormal"/>
              <w:contextualSpacing/>
              <w:rPr>
                <w:rFonts w:ascii="Times New Roman" w:hAnsi="Times New Roman" w:cs="Times New Roman"/>
                <w:sz w:val="20"/>
              </w:rPr>
            </w:pPr>
          </w:p>
          <w:p w14:paraId="05F1C2D5" w14:textId="77777777" w:rsidR="003A49F7" w:rsidRPr="00355DA5" w:rsidRDefault="003A49F7" w:rsidP="00EE4341">
            <w:pPr>
              <w:pStyle w:val="ConsPlusNormal"/>
              <w:contextualSpacing/>
              <w:rPr>
                <w:rFonts w:ascii="Times New Roman" w:hAnsi="Times New Roman" w:cs="Times New Roman"/>
                <w:sz w:val="20"/>
              </w:rPr>
            </w:pPr>
          </w:p>
          <w:p w14:paraId="26CC09A5" w14:textId="77777777" w:rsidR="003A49F7" w:rsidRPr="00355DA5" w:rsidRDefault="003A49F7" w:rsidP="00EE4341">
            <w:pPr>
              <w:pStyle w:val="ConsPlusNormal"/>
              <w:contextualSpacing/>
              <w:rPr>
                <w:rFonts w:ascii="Times New Roman" w:hAnsi="Times New Roman" w:cs="Times New Roman"/>
                <w:sz w:val="20"/>
              </w:rPr>
            </w:pPr>
          </w:p>
          <w:p w14:paraId="7C9AD57B" w14:textId="77777777" w:rsidR="003A49F7" w:rsidRPr="00355DA5" w:rsidRDefault="003A49F7" w:rsidP="00EE4341">
            <w:pPr>
              <w:pStyle w:val="ConsPlusNormal"/>
              <w:contextualSpacing/>
              <w:rPr>
                <w:rFonts w:ascii="Times New Roman" w:hAnsi="Times New Roman" w:cs="Times New Roman"/>
                <w:sz w:val="20"/>
              </w:rPr>
            </w:pPr>
          </w:p>
        </w:tc>
        <w:tc>
          <w:tcPr>
            <w:tcW w:w="4541" w:type="dxa"/>
            <w:vMerge/>
            <w:shd w:val="clear" w:color="auto" w:fill="auto"/>
          </w:tcPr>
          <w:p w14:paraId="5AFCC804" w14:textId="77777777" w:rsidR="003A49F7" w:rsidRPr="00355DA5" w:rsidRDefault="003A49F7" w:rsidP="00EE4341">
            <w:pPr>
              <w:pStyle w:val="ConsPlusNormal"/>
              <w:contextualSpacing/>
              <w:rPr>
                <w:rFonts w:ascii="Times New Roman" w:hAnsi="Times New Roman" w:cs="Times New Roman"/>
                <w:sz w:val="20"/>
              </w:rPr>
            </w:pPr>
          </w:p>
        </w:tc>
      </w:tr>
      <w:tr w:rsidR="003A49F7" w:rsidRPr="00AC5851" w14:paraId="71F84219" w14:textId="77777777" w:rsidTr="003A49F7">
        <w:trPr>
          <w:cantSplit/>
          <w:trHeight w:val="560"/>
        </w:trPr>
        <w:tc>
          <w:tcPr>
            <w:tcW w:w="5098" w:type="dxa"/>
            <w:shd w:val="clear" w:color="auto" w:fill="auto"/>
          </w:tcPr>
          <w:p w14:paraId="3A4FAE54"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Генеральный директор</w:t>
            </w:r>
          </w:p>
          <w:p w14:paraId="1DDF9187" w14:textId="77777777" w:rsidR="003A49F7" w:rsidRPr="009E5AC9" w:rsidRDefault="003A49F7" w:rsidP="00EE4341">
            <w:pPr>
              <w:pStyle w:val="ConsPlusNormal"/>
              <w:contextualSpacing/>
              <w:rPr>
                <w:rFonts w:ascii="Times New Roman" w:hAnsi="Times New Roman" w:cs="Times New Roman"/>
                <w:sz w:val="20"/>
              </w:rPr>
            </w:pPr>
          </w:p>
          <w:p w14:paraId="0BB1367A" w14:textId="77777777" w:rsidR="00EE4341" w:rsidRPr="009E5AC9" w:rsidRDefault="00EE4341" w:rsidP="00EE4341">
            <w:pPr>
              <w:pStyle w:val="ConsPlusNormal"/>
              <w:contextualSpacing/>
              <w:rPr>
                <w:rFonts w:ascii="Times New Roman" w:hAnsi="Times New Roman" w:cs="Times New Roman"/>
                <w:sz w:val="20"/>
              </w:rPr>
            </w:pPr>
          </w:p>
          <w:p w14:paraId="0CAD5BB9" w14:textId="5E9EA7C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____________/</w:t>
            </w:r>
            <w:proofErr w:type="spellStart"/>
            <w:r w:rsidRPr="009E5AC9">
              <w:rPr>
                <w:rFonts w:ascii="Times New Roman" w:hAnsi="Times New Roman" w:cs="Times New Roman"/>
                <w:sz w:val="20"/>
              </w:rPr>
              <w:t>Гизатуллин</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Ильдус</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Мохтарович</w:t>
            </w:r>
            <w:proofErr w:type="spellEnd"/>
            <w:r w:rsidRPr="009E5AC9">
              <w:rPr>
                <w:rFonts w:ascii="Times New Roman" w:hAnsi="Times New Roman" w:cs="Times New Roman"/>
                <w:sz w:val="20"/>
              </w:rPr>
              <w:t>/</w:t>
            </w:r>
          </w:p>
          <w:p w14:paraId="71A47B01" w14:textId="77777777" w:rsidR="003A49F7" w:rsidRPr="00EE4341" w:rsidRDefault="003A49F7" w:rsidP="00EE434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tc>
        <w:tc>
          <w:tcPr>
            <w:tcW w:w="4541" w:type="dxa"/>
            <w:shd w:val="clear" w:color="auto" w:fill="auto"/>
          </w:tcPr>
          <w:p w14:paraId="4E0FDB69" w14:textId="3A0DC2FC" w:rsidR="003A49F7" w:rsidRPr="00355DA5" w:rsidRDefault="00DA5105" w:rsidP="00EE4341">
            <w:pPr>
              <w:pStyle w:val="ConsPlusNormal"/>
              <w:contextualSpacing/>
              <w:rPr>
                <w:rFonts w:ascii="Times New Roman" w:hAnsi="Times New Roman" w:cs="Times New Roman"/>
                <w:sz w:val="20"/>
              </w:rPr>
            </w:pPr>
            <w:r>
              <w:rPr>
                <w:rFonts w:ascii="Times New Roman" w:hAnsi="Times New Roman" w:cs="Times New Roman"/>
                <w:sz w:val="20"/>
              </w:rPr>
              <w:t>___________________________________</w:t>
            </w:r>
          </w:p>
          <w:p w14:paraId="51612356" w14:textId="77777777" w:rsidR="003A49F7" w:rsidRPr="00355DA5" w:rsidRDefault="003A49F7" w:rsidP="00EE4341">
            <w:pPr>
              <w:pStyle w:val="ConsPlusNormal"/>
              <w:contextualSpacing/>
              <w:rPr>
                <w:rFonts w:ascii="Times New Roman" w:hAnsi="Times New Roman" w:cs="Times New Roman"/>
                <w:sz w:val="20"/>
              </w:rPr>
            </w:pPr>
          </w:p>
          <w:p w14:paraId="16956C11" w14:textId="77777777" w:rsidR="003A49F7" w:rsidRPr="00355DA5" w:rsidRDefault="003A49F7" w:rsidP="00EE4341">
            <w:pPr>
              <w:pStyle w:val="ConsPlusNormal"/>
              <w:contextualSpacing/>
              <w:rPr>
                <w:rFonts w:ascii="Times New Roman" w:hAnsi="Times New Roman" w:cs="Times New Roman"/>
                <w:sz w:val="20"/>
              </w:rPr>
            </w:pPr>
          </w:p>
          <w:p w14:paraId="7D5F8923" w14:textId="69424D4B" w:rsidR="003A49F7" w:rsidRPr="00355DA5" w:rsidRDefault="003A49F7" w:rsidP="00EE4341">
            <w:pPr>
              <w:pStyle w:val="ConsPlusNormal"/>
              <w:contextualSpacing/>
              <w:rPr>
                <w:rFonts w:ascii="Times New Roman" w:hAnsi="Times New Roman" w:cs="Times New Roman"/>
                <w:sz w:val="20"/>
              </w:rPr>
            </w:pPr>
            <w:r w:rsidRPr="00355DA5">
              <w:rPr>
                <w:rFonts w:ascii="Times New Roman" w:hAnsi="Times New Roman" w:cs="Times New Roman"/>
                <w:sz w:val="20"/>
              </w:rPr>
              <w:t>____________/</w:t>
            </w:r>
            <w:r w:rsidR="00DA5105">
              <w:rPr>
                <w:rFonts w:ascii="Times New Roman" w:hAnsi="Times New Roman" w:cs="Times New Roman"/>
                <w:sz w:val="20"/>
              </w:rPr>
              <w:t>________________________</w:t>
            </w:r>
            <w:r w:rsidRPr="00355DA5">
              <w:rPr>
                <w:rFonts w:ascii="Times New Roman" w:hAnsi="Times New Roman" w:cs="Times New Roman"/>
                <w:sz w:val="20"/>
              </w:rPr>
              <w:t>/</w:t>
            </w:r>
          </w:p>
          <w:p w14:paraId="551CF00F" w14:textId="77777777" w:rsidR="003A49F7" w:rsidRPr="00EE4341" w:rsidRDefault="003A49F7" w:rsidP="00EE434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p w14:paraId="52326277" w14:textId="77777777" w:rsidR="003A49F7" w:rsidRPr="00EE4341" w:rsidRDefault="003A49F7" w:rsidP="00EE4341">
            <w:pPr>
              <w:pStyle w:val="ConsPlusNormal"/>
              <w:contextualSpacing/>
              <w:rPr>
                <w:rFonts w:ascii="Times New Roman" w:hAnsi="Times New Roman" w:cs="Times New Roman"/>
                <w:sz w:val="20"/>
                <w:lang w:val="en-US"/>
              </w:rPr>
            </w:pPr>
          </w:p>
        </w:tc>
      </w:tr>
      <w:bookmarkEnd w:id="15"/>
    </w:tbl>
    <w:p w14:paraId="6206D66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B5B690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B43D43" w:rsidRPr="00557804" w:rsidSect="00407485">
          <w:headerReference w:type="first" r:id="rId18"/>
          <w:pgSz w:w="11905" w:h="16838"/>
          <w:pgMar w:top="709" w:right="850" w:bottom="568" w:left="1701" w:header="0" w:footer="0" w:gutter="0"/>
          <w:cols w:space="720"/>
          <w:noEndnote/>
          <w:titlePg/>
          <w:docGrid w:linePitch="299"/>
        </w:sectPr>
      </w:pPr>
    </w:p>
    <w:p w14:paraId="48B1A8C9" w14:textId="77777777" w:rsidR="00C273D8" w:rsidRPr="00557804" w:rsidRDefault="00C273D8" w:rsidP="008D55AF">
      <w:pPr>
        <w:pStyle w:val="ConsPlusNormal"/>
        <w:ind w:firstLine="567"/>
        <w:jc w:val="right"/>
        <w:rPr>
          <w:rFonts w:ascii="Times New Roman" w:hAnsi="Times New Roman" w:cs="Times New Roman"/>
          <w:color w:val="000000" w:themeColor="text1"/>
          <w:sz w:val="20"/>
        </w:rPr>
      </w:pPr>
      <w:bookmarkStart w:id="16" w:name="_Hlk206592954"/>
      <w:bookmarkStart w:id="17" w:name="_Hlk206150295"/>
      <w:r w:rsidRPr="00557804">
        <w:rPr>
          <w:rFonts w:ascii="Times New Roman" w:hAnsi="Times New Roman" w:cs="Times New Roman"/>
          <w:color w:val="000000" w:themeColor="text1"/>
          <w:sz w:val="20"/>
        </w:rPr>
        <w:lastRenderedPageBreak/>
        <w:t xml:space="preserve">Приложение №1 </w:t>
      </w:r>
    </w:p>
    <w:p w14:paraId="62A504C1" w14:textId="2BE93FD6"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к </w:t>
      </w:r>
      <w:r w:rsidR="00EB648E">
        <w:rPr>
          <w:rFonts w:ascii="Times New Roman" w:hAnsi="Times New Roman" w:cs="Times New Roman"/>
          <w:color w:val="000000" w:themeColor="text1"/>
          <w:sz w:val="20"/>
        </w:rPr>
        <w:t>Контракту</w:t>
      </w:r>
      <w:r w:rsidRPr="00557804">
        <w:rPr>
          <w:rFonts w:ascii="Times New Roman" w:hAnsi="Times New Roman" w:cs="Times New Roman"/>
          <w:color w:val="000000" w:themeColor="text1"/>
          <w:sz w:val="20"/>
        </w:rPr>
        <w:t xml:space="preserve"> № </w:t>
      </w:r>
      <w:r w:rsidR="00DA5105">
        <w:rPr>
          <w:rFonts w:ascii="Times New Roman" w:hAnsi="Times New Roman" w:cs="Times New Roman"/>
          <w:sz w:val="20"/>
        </w:rPr>
        <w:t>____________________</w:t>
      </w:r>
      <w:r w:rsidRPr="00557804">
        <w:rPr>
          <w:rFonts w:ascii="Times New Roman" w:hAnsi="Times New Roman" w:cs="Times New Roman"/>
          <w:color w:val="000000" w:themeColor="text1"/>
          <w:sz w:val="20"/>
        </w:rPr>
        <w:t xml:space="preserve">   </w:t>
      </w:r>
      <w:proofErr w:type="gramStart"/>
      <w:r w:rsidRPr="00557804">
        <w:rPr>
          <w:rFonts w:ascii="Times New Roman" w:hAnsi="Times New Roman" w:cs="Times New Roman"/>
          <w:color w:val="000000" w:themeColor="text1"/>
          <w:sz w:val="20"/>
        </w:rPr>
        <w:t>от</w:t>
      </w:r>
      <w:r w:rsidR="008D55AF">
        <w:rPr>
          <w:rFonts w:ascii="Times New Roman" w:hAnsi="Times New Roman" w:cs="Times New Roman"/>
          <w:color w:val="000000" w:themeColor="text1"/>
          <w:sz w:val="20"/>
        </w:rPr>
        <w:t xml:space="preserve">  </w:t>
      </w:r>
      <w:r w:rsidR="00DA5105">
        <w:rPr>
          <w:rFonts w:ascii="Times New Roman" w:hAnsi="Times New Roman" w:cs="Times New Roman"/>
          <w:color w:val="000000" w:themeColor="text1"/>
          <w:sz w:val="20"/>
        </w:rPr>
        <w:t>_</w:t>
      </w:r>
      <w:proofErr w:type="gramEnd"/>
      <w:r w:rsidR="00DA5105">
        <w:rPr>
          <w:rFonts w:ascii="Times New Roman" w:hAnsi="Times New Roman" w:cs="Times New Roman"/>
          <w:color w:val="000000" w:themeColor="text1"/>
          <w:sz w:val="20"/>
        </w:rPr>
        <w:t>_____________</w:t>
      </w:r>
      <w:r w:rsidR="008D55AF">
        <w:rPr>
          <w:rFonts w:ascii="Times New Roman" w:hAnsi="Times New Roman" w:cs="Times New Roman"/>
          <w:color w:val="000000" w:themeColor="text1"/>
          <w:sz w:val="20"/>
        </w:rPr>
        <w:t>г</w:t>
      </w:r>
      <w:r w:rsidRPr="00557804">
        <w:rPr>
          <w:rFonts w:ascii="Times New Roman" w:hAnsi="Times New Roman" w:cs="Times New Roman"/>
          <w:color w:val="000000" w:themeColor="text1"/>
          <w:sz w:val="20"/>
        </w:rPr>
        <w:t xml:space="preserve"> </w:t>
      </w:r>
    </w:p>
    <w:p w14:paraId="6FB442DE" w14:textId="2C561F55"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 на оказание услуг по обращению с ТКО</w:t>
      </w:r>
    </w:p>
    <w:p w14:paraId="717627EC" w14:textId="77777777"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5CE66A84" w14:textId="4DA8A2AA" w:rsidR="00C273D8" w:rsidRPr="00557804" w:rsidRDefault="00C273D8" w:rsidP="00407485">
      <w:pPr>
        <w:pStyle w:val="ConsPlusNormal"/>
        <w:ind w:firstLine="567"/>
        <w:jc w:val="center"/>
        <w:rPr>
          <w:rFonts w:ascii="Times New Roman" w:hAnsi="Times New Roman" w:cs="Times New Roman"/>
          <w:color w:val="000000" w:themeColor="text1"/>
          <w:sz w:val="20"/>
        </w:rPr>
      </w:pPr>
      <w:bookmarkStart w:id="18" w:name="P183"/>
      <w:bookmarkEnd w:id="18"/>
      <w:r w:rsidRPr="00557804">
        <w:rPr>
          <w:rFonts w:ascii="Times New Roman" w:hAnsi="Times New Roman" w:cs="Times New Roman"/>
          <w:color w:val="000000" w:themeColor="text1"/>
          <w:sz w:val="20"/>
        </w:rPr>
        <w:t xml:space="preserve">ИНФОРМАЦИЯ ПО ПРЕДМЕТУ </w:t>
      </w:r>
      <w:r w:rsidR="00EB648E">
        <w:rPr>
          <w:rFonts w:ascii="Times New Roman" w:hAnsi="Times New Roman" w:cs="Times New Roman"/>
          <w:color w:val="000000" w:themeColor="text1"/>
          <w:sz w:val="20"/>
        </w:rPr>
        <w:t>КОНТРАКТА</w:t>
      </w:r>
    </w:p>
    <w:p w14:paraId="668AE766" w14:textId="77777777" w:rsidR="00407485" w:rsidRPr="00557804" w:rsidRDefault="00407485" w:rsidP="00407485">
      <w:pPr>
        <w:pStyle w:val="ConsPlusNormal"/>
        <w:ind w:firstLine="567"/>
        <w:jc w:val="center"/>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на оказание услуг по обращению с ТКО</w:t>
      </w:r>
    </w:p>
    <w:p w14:paraId="0E912572" w14:textId="720EBAB3"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47BCDE16" w14:textId="128895C0" w:rsidR="00B2326A" w:rsidRDefault="00B2326A" w:rsidP="008D55AF">
      <w:pPr>
        <w:pStyle w:val="af0"/>
        <w:numPr>
          <w:ilvl w:val="0"/>
          <w:numId w:val="5"/>
        </w:numPr>
        <w:jc w:val="center"/>
        <w:rPr>
          <w:rFonts w:ascii="Times New Roman" w:eastAsia="Times New Roman" w:hAnsi="Times New Roman"/>
          <w:color w:val="000000" w:themeColor="text1"/>
          <w:sz w:val="20"/>
          <w:szCs w:val="20"/>
        </w:rPr>
      </w:pPr>
      <w:r w:rsidRPr="00557804">
        <w:rPr>
          <w:rFonts w:ascii="Times New Roman" w:eastAsia="Times New Roman" w:hAnsi="Times New Roman"/>
          <w:color w:val="000000" w:themeColor="text1"/>
          <w:sz w:val="20"/>
          <w:szCs w:val="20"/>
        </w:rPr>
        <w:t>Объем и место (площадка) накопления твердых коммунальных отходов.</w:t>
      </w:r>
    </w:p>
    <w:p w14:paraId="1CE5AB16" w14:textId="77777777" w:rsidR="005F72FC" w:rsidRPr="00557804" w:rsidRDefault="005F72FC" w:rsidP="005F72FC">
      <w:pPr>
        <w:pStyle w:val="af0"/>
        <w:ind w:left="927"/>
        <w:rPr>
          <w:rFonts w:ascii="Times New Roman" w:eastAsia="Times New Roman" w:hAnsi="Times New Roman"/>
          <w:color w:val="000000" w:themeColor="text1"/>
          <w:sz w:val="20"/>
          <w:szCs w:val="20"/>
        </w:rPr>
      </w:pPr>
    </w:p>
    <w:tbl>
      <w:tblPr>
        <w:tblW w:w="16186" w:type="dxa"/>
        <w:jc w:val="center"/>
        <w:tblLayout w:type="fixed"/>
        <w:tblCellMar>
          <w:top w:w="102" w:type="dxa"/>
          <w:left w:w="62" w:type="dxa"/>
          <w:bottom w:w="102" w:type="dxa"/>
          <w:right w:w="62" w:type="dxa"/>
        </w:tblCellMar>
        <w:tblLook w:val="04A0" w:firstRow="1" w:lastRow="0" w:firstColumn="1" w:lastColumn="0" w:noHBand="0" w:noVBand="1"/>
      </w:tblPr>
      <w:tblGrid>
        <w:gridCol w:w="237"/>
        <w:gridCol w:w="325"/>
        <w:gridCol w:w="831"/>
        <w:gridCol w:w="1108"/>
        <w:gridCol w:w="1520"/>
        <w:gridCol w:w="1247"/>
        <w:gridCol w:w="1108"/>
        <w:gridCol w:w="784"/>
        <w:gridCol w:w="291"/>
        <w:gridCol w:w="310"/>
        <w:gridCol w:w="831"/>
        <w:gridCol w:w="969"/>
        <w:gridCol w:w="1110"/>
        <w:gridCol w:w="831"/>
        <w:gridCol w:w="969"/>
        <w:gridCol w:w="1110"/>
        <w:gridCol w:w="693"/>
        <w:gridCol w:w="974"/>
        <w:gridCol w:w="938"/>
      </w:tblGrid>
      <w:tr w:rsidR="005F72FC" w14:paraId="4A9E0DE6" w14:textId="77777777" w:rsidTr="005F72FC">
        <w:trPr>
          <w:gridAfter w:val="1"/>
          <w:wAfter w:w="938" w:type="dxa"/>
          <w:trHeight w:val="316"/>
          <w:jc w:val="center"/>
        </w:trPr>
        <w:tc>
          <w:tcPr>
            <w:tcW w:w="562" w:type="dxa"/>
            <w:gridSpan w:val="2"/>
            <w:vMerge w:val="restart"/>
            <w:tcBorders>
              <w:top w:val="single" w:sz="4" w:space="0" w:color="000000"/>
              <w:left w:val="single" w:sz="4" w:space="0" w:color="000000"/>
              <w:right w:val="nil"/>
            </w:tcBorders>
            <w:hideMark/>
          </w:tcPr>
          <w:p w14:paraId="4928B9DA" w14:textId="77777777" w:rsidR="005F72FC" w:rsidRDefault="005F72FC" w:rsidP="00357DB5">
            <w:pPr>
              <w:widowControl w:val="0"/>
              <w:autoSpaceDE w:val="0"/>
              <w:jc w:val="center"/>
              <w:rPr>
                <w:rFonts w:eastAsia="Times New Roman" w:cs="Calibri"/>
                <w:sz w:val="16"/>
                <w:szCs w:val="16"/>
              </w:rPr>
            </w:pPr>
            <w:bookmarkStart w:id="19" w:name="_Hlk66269709"/>
            <w:bookmarkEnd w:id="16"/>
            <w:r>
              <w:rPr>
                <w:rFonts w:ascii="Times New Roman" w:eastAsia="Times New Roman" w:hAnsi="Times New Roman"/>
                <w:sz w:val="16"/>
                <w:szCs w:val="16"/>
              </w:rPr>
              <w:t>N п/п</w:t>
            </w:r>
          </w:p>
        </w:tc>
        <w:tc>
          <w:tcPr>
            <w:tcW w:w="831" w:type="dxa"/>
            <w:vMerge w:val="restart"/>
            <w:tcBorders>
              <w:top w:val="single" w:sz="4" w:space="0" w:color="000000"/>
              <w:left w:val="single" w:sz="4" w:space="0" w:color="000000"/>
              <w:right w:val="nil"/>
            </w:tcBorders>
            <w:hideMark/>
          </w:tcPr>
          <w:p w14:paraId="3A6EB1A5" w14:textId="77777777" w:rsidR="005F72FC" w:rsidRDefault="005F72FC" w:rsidP="00357DB5">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08" w:type="dxa"/>
            <w:vMerge w:val="restart"/>
            <w:tcBorders>
              <w:top w:val="single" w:sz="4" w:space="0" w:color="000000"/>
              <w:left w:val="single" w:sz="4" w:space="0" w:color="000000"/>
              <w:right w:val="nil"/>
            </w:tcBorders>
            <w:hideMark/>
          </w:tcPr>
          <w:p w14:paraId="43A1CB6D" w14:textId="77777777" w:rsidR="005F72FC" w:rsidRDefault="005F72FC" w:rsidP="00357DB5">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520" w:type="dxa"/>
            <w:vMerge w:val="restart"/>
            <w:tcBorders>
              <w:top w:val="single" w:sz="4" w:space="0" w:color="000000"/>
              <w:left w:val="single" w:sz="4" w:space="0" w:color="000000"/>
              <w:right w:val="single" w:sz="4" w:space="0" w:color="000000"/>
            </w:tcBorders>
            <w:hideMark/>
          </w:tcPr>
          <w:p w14:paraId="3105EF30" w14:textId="77777777" w:rsidR="005F72FC" w:rsidRDefault="005F72FC" w:rsidP="00357DB5">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247" w:type="dxa"/>
            <w:vMerge w:val="restart"/>
            <w:tcBorders>
              <w:top w:val="single" w:sz="4" w:space="0" w:color="000000"/>
              <w:left w:val="single" w:sz="4" w:space="0" w:color="000000"/>
              <w:right w:val="nil"/>
            </w:tcBorders>
            <w:hideMark/>
          </w:tcPr>
          <w:p w14:paraId="4BB5CF11" w14:textId="77777777" w:rsidR="005F72FC" w:rsidRPr="00E42050" w:rsidRDefault="005F72FC" w:rsidP="00357DB5">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1108" w:type="dxa"/>
            <w:vMerge w:val="restart"/>
            <w:tcBorders>
              <w:top w:val="single" w:sz="4" w:space="0" w:color="000000"/>
              <w:left w:val="single" w:sz="4" w:space="0" w:color="000000"/>
              <w:right w:val="single" w:sz="4" w:space="0" w:color="000000"/>
            </w:tcBorders>
          </w:tcPr>
          <w:p w14:paraId="18D595B8" w14:textId="12AC68E2" w:rsidR="005F72FC" w:rsidRPr="00AC5851" w:rsidRDefault="005F72FC" w:rsidP="00357DB5">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385" w:type="dxa"/>
            <w:gridSpan w:val="3"/>
            <w:vMerge w:val="restart"/>
            <w:tcBorders>
              <w:top w:val="single" w:sz="4" w:space="0" w:color="000000"/>
              <w:left w:val="single" w:sz="4" w:space="0" w:color="000000"/>
              <w:right w:val="nil"/>
            </w:tcBorders>
            <w:hideMark/>
          </w:tcPr>
          <w:p w14:paraId="54DD85D0" w14:textId="35609469" w:rsidR="005F72FC" w:rsidRDefault="005F72FC" w:rsidP="00357DB5">
            <w:pPr>
              <w:widowControl w:val="0"/>
              <w:autoSpaceDE w:val="0"/>
              <w:jc w:val="center"/>
              <w:rPr>
                <w:rFonts w:eastAsia="Times New Roman" w:cs="Calibri"/>
                <w:sz w:val="16"/>
                <w:szCs w:val="16"/>
              </w:rPr>
            </w:pPr>
            <w:r w:rsidRPr="00AC5851">
              <w:rPr>
                <w:rFonts w:ascii="Times New Roman" w:hAnsi="Times New Roman"/>
                <w:sz w:val="18"/>
                <w:szCs w:val="18"/>
              </w:rPr>
              <w:t xml:space="preserve">Способ учета </w:t>
            </w:r>
            <w:r>
              <w:rPr>
                <w:rFonts w:ascii="Times New Roman" w:hAnsi="Times New Roman"/>
                <w:sz w:val="18"/>
                <w:szCs w:val="18"/>
              </w:rPr>
              <w:t xml:space="preserve">объема </w:t>
            </w:r>
            <w:r w:rsidRPr="00AC5851">
              <w:rPr>
                <w:rFonts w:ascii="Times New Roman" w:hAnsi="Times New Roman"/>
                <w:sz w:val="18"/>
                <w:szCs w:val="18"/>
              </w:rPr>
              <w:t>ТКО</w:t>
            </w:r>
          </w:p>
        </w:tc>
        <w:tc>
          <w:tcPr>
            <w:tcW w:w="2910" w:type="dxa"/>
            <w:gridSpan w:val="3"/>
            <w:tcBorders>
              <w:top w:val="single" w:sz="4" w:space="0" w:color="000000"/>
              <w:left w:val="single" w:sz="4" w:space="0" w:color="000000"/>
              <w:bottom w:val="single" w:sz="4" w:space="0" w:color="auto"/>
              <w:right w:val="single" w:sz="4" w:space="0" w:color="auto"/>
            </w:tcBorders>
            <w:hideMark/>
          </w:tcPr>
          <w:p w14:paraId="516371D3"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2910" w:type="dxa"/>
            <w:gridSpan w:val="3"/>
            <w:tcBorders>
              <w:top w:val="single" w:sz="4" w:space="0" w:color="000000"/>
              <w:left w:val="single" w:sz="4" w:space="0" w:color="auto"/>
              <w:bottom w:val="single" w:sz="4" w:space="0" w:color="auto"/>
              <w:right w:val="single" w:sz="4" w:space="0" w:color="auto"/>
            </w:tcBorders>
          </w:tcPr>
          <w:p w14:paraId="6F128FC1" w14:textId="77777777" w:rsidR="005F72FC" w:rsidRDefault="005F72FC" w:rsidP="00357DB5">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667" w:type="dxa"/>
            <w:gridSpan w:val="2"/>
            <w:tcBorders>
              <w:top w:val="single" w:sz="4" w:space="0" w:color="000000"/>
              <w:left w:val="single" w:sz="4" w:space="0" w:color="auto"/>
              <w:bottom w:val="single" w:sz="4" w:space="0" w:color="auto"/>
              <w:right w:val="single" w:sz="4" w:space="0" w:color="000000"/>
            </w:tcBorders>
            <w:hideMark/>
          </w:tcPr>
          <w:p w14:paraId="3621D2BB" w14:textId="77777777" w:rsidR="005F72FC" w:rsidRDefault="005F72FC" w:rsidP="00357DB5">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5F72FC" w14:paraId="40890D87" w14:textId="77777777" w:rsidTr="005F72FC">
        <w:trPr>
          <w:gridAfter w:val="1"/>
          <w:wAfter w:w="938" w:type="dxa"/>
          <w:trHeight w:val="900"/>
          <w:jc w:val="center"/>
        </w:trPr>
        <w:tc>
          <w:tcPr>
            <w:tcW w:w="562" w:type="dxa"/>
            <w:gridSpan w:val="2"/>
            <w:vMerge/>
            <w:tcBorders>
              <w:left w:val="single" w:sz="4" w:space="0" w:color="000000"/>
              <w:bottom w:val="single" w:sz="4" w:space="0" w:color="000000"/>
              <w:right w:val="nil"/>
            </w:tcBorders>
          </w:tcPr>
          <w:p w14:paraId="2C8812B6" w14:textId="77777777" w:rsidR="005F72FC" w:rsidRDefault="005F72FC" w:rsidP="00357DB5">
            <w:pPr>
              <w:widowControl w:val="0"/>
              <w:autoSpaceDE w:val="0"/>
              <w:jc w:val="center"/>
              <w:rPr>
                <w:rFonts w:ascii="Times New Roman" w:eastAsia="Times New Roman" w:hAnsi="Times New Roman"/>
                <w:sz w:val="16"/>
                <w:szCs w:val="16"/>
              </w:rPr>
            </w:pPr>
          </w:p>
        </w:tc>
        <w:tc>
          <w:tcPr>
            <w:tcW w:w="831" w:type="dxa"/>
            <w:vMerge/>
            <w:tcBorders>
              <w:left w:val="single" w:sz="4" w:space="0" w:color="000000"/>
              <w:bottom w:val="single" w:sz="4" w:space="0" w:color="000000"/>
              <w:right w:val="nil"/>
            </w:tcBorders>
          </w:tcPr>
          <w:p w14:paraId="7B42A801" w14:textId="77777777" w:rsidR="005F72FC" w:rsidRDefault="005F72FC" w:rsidP="00357DB5">
            <w:pPr>
              <w:widowControl w:val="0"/>
              <w:autoSpaceDE w:val="0"/>
              <w:jc w:val="center"/>
              <w:rPr>
                <w:rFonts w:ascii="Times New Roman" w:eastAsia="Times New Roman" w:hAnsi="Times New Roman"/>
                <w:sz w:val="16"/>
                <w:szCs w:val="16"/>
              </w:rPr>
            </w:pPr>
          </w:p>
        </w:tc>
        <w:tc>
          <w:tcPr>
            <w:tcW w:w="1108" w:type="dxa"/>
            <w:vMerge/>
            <w:tcBorders>
              <w:left w:val="single" w:sz="4" w:space="0" w:color="000000"/>
              <w:bottom w:val="single" w:sz="4" w:space="0" w:color="000000"/>
              <w:right w:val="nil"/>
            </w:tcBorders>
          </w:tcPr>
          <w:p w14:paraId="4734310A" w14:textId="77777777" w:rsidR="005F72FC" w:rsidRDefault="005F72FC" w:rsidP="00357DB5">
            <w:pPr>
              <w:widowControl w:val="0"/>
              <w:autoSpaceDE w:val="0"/>
              <w:jc w:val="center"/>
              <w:rPr>
                <w:rFonts w:ascii="Times New Roman" w:eastAsia="Times New Roman" w:hAnsi="Times New Roman"/>
                <w:sz w:val="16"/>
                <w:szCs w:val="16"/>
              </w:rPr>
            </w:pPr>
          </w:p>
        </w:tc>
        <w:tc>
          <w:tcPr>
            <w:tcW w:w="1520" w:type="dxa"/>
            <w:vMerge/>
            <w:tcBorders>
              <w:left w:val="single" w:sz="4" w:space="0" w:color="000000"/>
              <w:bottom w:val="single" w:sz="4" w:space="0" w:color="000000"/>
              <w:right w:val="single" w:sz="4" w:space="0" w:color="000000"/>
            </w:tcBorders>
          </w:tcPr>
          <w:p w14:paraId="384A1E15" w14:textId="77777777" w:rsidR="005F72FC" w:rsidRDefault="005F72FC" w:rsidP="00357DB5">
            <w:pPr>
              <w:widowControl w:val="0"/>
              <w:autoSpaceDE w:val="0"/>
              <w:jc w:val="center"/>
              <w:rPr>
                <w:rFonts w:ascii="Times New Roman" w:eastAsia="Times New Roman" w:hAnsi="Times New Roman"/>
                <w:sz w:val="16"/>
                <w:szCs w:val="16"/>
              </w:rPr>
            </w:pPr>
          </w:p>
        </w:tc>
        <w:tc>
          <w:tcPr>
            <w:tcW w:w="1247" w:type="dxa"/>
            <w:vMerge/>
            <w:tcBorders>
              <w:left w:val="single" w:sz="4" w:space="0" w:color="000000"/>
              <w:bottom w:val="single" w:sz="4" w:space="0" w:color="000000"/>
              <w:right w:val="nil"/>
            </w:tcBorders>
          </w:tcPr>
          <w:p w14:paraId="0E70D01E" w14:textId="77777777" w:rsidR="005F72FC" w:rsidRPr="00E42050" w:rsidRDefault="005F72FC" w:rsidP="00357DB5">
            <w:pPr>
              <w:widowControl w:val="0"/>
              <w:autoSpaceDE w:val="0"/>
              <w:jc w:val="center"/>
              <w:rPr>
                <w:rFonts w:ascii="Times New Roman" w:hAnsi="Times New Roman"/>
                <w:sz w:val="18"/>
                <w:szCs w:val="18"/>
              </w:rPr>
            </w:pPr>
          </w:p>
        </w:tc>
        <w:tc>
          <w:tcPr>
            <w:tcW w:w="1108" w:type="dxa"/>
            <w:vMerge/>
            <w:tcBorders>
              <w:left w:val="single" w:sz="4" w:space="0" w:color="000000"/>
              <w:bottom w:val="single" w:sz="4" w:space="0" w:color="000000"/>
              <w:right w:val="single" w:sz="4" w:space="0" w:color="000000"/>
            </w:tcBorders>
          </w:tcPr>
          <w:p w14:paraId="18ECC320" w14:textId="7E6F6616" w:rsidR="005F72FC" w:rsidRPr="00E42050" w:rsidRDefault="005F72FC" w:rsidP="00357DB5">
            <w:pPr>
              <w:widowControl w:val="0"/>
              <w:autoSpaceDE w:val="0"/>
              <w:jc w:val="center"/>
              <w:rPr>
                <w:rFonts w:ascii="Times New Roman" w:hAnsi="Times New Roman"/>
                <w:sz w:val="18"/>
                <w:szCs w:val="18"/>
              </w:rPr>
            </w:pPr>
          </w:p>
        </w:tc>
        <w:tc>
          <w:tcPr>
            <w:tcW w:w="1385" w:type="dxa"/>
            <w:gridSpan w:val="3"/>
            <w:vMerge/>
            <w:tcBorders>
              <w:left w:val="single" w:sz="4" w:space="0" w:color="000000"/>
              <w:bottom w:val="single" w:sz="4" w:space="0" w:color="000000"/>
              <w:right w:val="nil"/>
            </w:tcBorders>
          </w:tcPr>
          <w:p w14:paraId="4E066D41" w14:textId="77777777" w:rsidR="005F72FC" w:rsidRDefault="005F72FC" w:rsidP="00357DB5">
            <w:pPr>
              <w:widowControl w:val="0"/>
              <w:autoSpaceDE w:val="0"/>
              <w:jc w:val="center"/>
              <w:rPr>
                <w:rFonts w:ascii="Times New Roman" w:eastAsia="Times New Roman" w:hAnsi="Times New Roman"/>
                <w:sz w:val="16"/>
                <w:szCs w:val="16"/>
              </w:rPr>
            </w:pPr>
          </w:p>
        </w:tc>
        <w:tc>
          <w:tcPr>
            <w:tcW w:w="831" w:type="dxa"/>
            <w:tcBorders>
              <w:top w:val="single" w:sz="4" w:space="0" w:color="auto"/>
              <w:left w:val="single" w:sz="4" w:space="0" w:color="000000"/>
              <w:bottom w:val="single" w:sz="4" w:space="0" w:color="000000"/>
              <w:right w:val="nil"/>
            </w:tcBorders>
          </w:tcPr>
          <w:p w14:paraId="679A2D27"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69" w:type="dxa"/>
            <w:tcBorders>
              <w:top w:val="single" w:sz="4" w:space="0" w:color="auto"/>
              <w:left w:val="single" w:sz="4" w:space="0" w:color="auto"/>
              <w:bottom w:val="single" w:sz="4" w:space="0" w:color="000000"/>
              <w:right w:val="single" w:sz="4" w:space="0" w:color="auto"/>
            </w:tcBorders>
          </w:tcPr>
          <w:p w14:paraId="20C32981" w14:textId="77777777" w:rsidR="005F72FC" w:rsidRPr="00AC5851" w:rsidRDefault="005F72FC"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7A1C08C2" w14:textId="77777777" w:rsidR="005F72FC" w:rsidRDefault="005F72FC" w:rsidP="00357DB5">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1110" w:type="dxa"/>
            <w:tcBorders>
              <w:top w:val="single" w:sz="4" w:space="0" w:color="auto"/>
              <w:left w:val="single" w:sz="4" w:space="0" w:color="auto"/>
              <w:bottom w:val="single" w:sz="4" w:space="0" w:color="000000"/>
              <w:right w:val="nil"/>
            </w:tcBorders>
          </w:tcPr>
          <w:p w14:paraId="208904F2" w14:textId="7CB81863" w:rsidR="005F72FC" w:rsidRDefault="005F72FC" w:rsidP="00357DB5">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Pr="00AC5851">
              <w:rPr>
                <w:rFonts w:ascii="Times New Roman" w:hAnsi="Times New Roman"/>
                <w:sz w:val="18"/>
                <w:szCs w:val="18"/>
              </w:rPr>
              <w:t xml:space="preserve"> вывоза ТКО</w:t>
            </w:r>
          </w:p>
        </w:tc>
        <w:tc>
          <w:tcPr>
            <w:tcW w:w="831" w:type="dxa"/>
            <w:tcBorders>
              <w:top w:val="single" w:sz="4" w:space="0" w:color="auto"/>
              <w:left w:val="single" w:sz="4" w:space="0" w:color="auto"/>
              <w:bottom w:val="single" w:sz="4" w:space="0" w:color="000000"/>
              <w:right w:val="single" w:sz="4" w:space="0" w:color="auto"/>
            </w:tcBorders>
          </w:tcPr>
          <w:p w14:paraId="438F852A" w14:textId="77777777" w:rsidR="005F72FC" w:rsidRDefault="005F72FC"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969" w:type="dxa"/>
            <w:tcBorders>
              <w:top w:val="single" w:sz="4" w:space="0" w:color="auto"/>
              <w:left w:val="single" w:sz="4" w:space="0" w:color="auto"/>
              <w:bottom w:val="single" w:sz="4" w:space="0" w:color="000000"/>
              <w:right w:val="single" w:sz="4" w:space="0" w:color="auto"/>
            </w:tcBorders>
          </w:tcPr>
          <w:p w14:paraId="73F48082" w14:textId="77777777" w:rsidR="005F72FC" w:rsidRDefault="005F72FC" w:rsidP="00357DB5">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1110" w:type="dxa"/>
            <w:tcBorders>
              <w:top w:val="single" w:sz="4" w:space="0" w:color="auto"/>
              <w:left w:val="single" w:sz="4" w:space="0" w:color="auto"/>
              <w:bottom w:val="single" w:sz="4" w:space="0" w:color="000000"/>
              <w:right w:val="single" w:sz="4" w:space="0" w:color="auto"/>
            </w:tcBorders>
          </w:tcPr>
          <w:p w14:paraId="05F2FCC8" w14:textId="77777777" w:rsidR="005F72FC" w:rsidRPr="00AC5851" w:rsidRDefault="005F72FC"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55D83A61" w14:textId="77777777" w:rsidR="005F72FC" w:rsidRDefault="005F72FC" w:rsidP="00357DB5">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693" w:type="dxa"/>
            <w:tcBorders>
              <w:top w:val="single" w:sz="4" w:space="0" w:color="auto"/>
              <w:left w:val="single" w:sz="4" w:space="0" w:color="auto"/>
              <w:bottom w:val="single" w:sz="4" w:space="0" w:color="000000"/>
              <w:right w:val="single" w:sz="4" w:space="0" w:color="000000"/>
            </w:tcBorders>
          </w:tcPr>
          <w:p w14:paraId="63447E24" w14:textId="77777777" w:rsidR="005F72FC" w:rsidRDefault="005F72FC" w:rsidP="00357DB5">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55A8224A" w14:textId="77777777" w:rsidR="005F72FC" w:rsidRDefault="005F72FC" w:rsidP="00357DB5">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74" w:type="dxa"/>
            <w:tcBorders>
              <w:top w:val="single" w:sz="4" w:space="0" w:color="auto"/>
              <w:left w:val="single" w:sz="4" w:space="0" w:color="auto"/>
              <w:bottom w:val="single" w:sz="4" w:space="0" w:color="000000"/>
              <w:right w:val="single" w:sz="4" w:space="0" w:color="000000"/>
            </w:tcBorders>
          </w:tcPr>
          <w:p w14:paraId="2E384A59" w14:textId="1895DDFC" w:rsidR="005F72FC" w:rsidRDefault="005F72FC" w:rsidP="00357DB5">
            <w:pPr>
              <w:jc w:val="center"/>
              <w:rPr>
                <w:rFonts w:ascii="Times New Roman" w:hAnsi="Times New Roman"/>
                <w:sz w:val="16"/>
                <w:szCs w:val="16"/>
              </w:rPr>
            </w:pPr>
            <w:r>
              <w:rPr>
                <w:rFonts w:ascii="Times New Roman" w:hAnsi="Times New Roman"/>
                <w:sz w:val="18"/>
                <w:szCs w:val="18"/>
              </w:rPr>
              <w:t>З</w:t>
            </w:r>
            <w:r w:rsidRPr="00E42050">
              <w:rPr>
                <w:rFonts w:ascii="Times New Roman" w:hAnsi="Times New Roman"/>
                <w:sz w:val="18"/>
                <w:szCs w:val="18"/>
              </w:rPr>
              <w:t xml:space="preserve">а период действия </w:t>
            </w:r>
            <w:r>
              <w:rPr>
                <w:rFonts w:ascii="Times New Roman" w:hAnsi="Times New Roman"/>
                <w:sz w:val="18"/>
                <w:szCs w:val="18"/>
              </w:rPr>
              <w:t>Контракта</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3"/>
            </w:r>
          </w:p>
        </w:tc>
      </w:tr>
      <w:tr w:rsidR="00142A5F" w14:paraId="59693BCC" w14:textId="77777777" w:rsidTr="005F72FC">
        <w:trPr>
          <w:gridAfter w:val="1"/>
          <w:wAfter w:w="938" w:type="dxa"/>
          <w:trHeight w:val="328"/>
          <w:jc w:val="center"/>
        </w:trPr>
        <w:tc>
          <w:tcPr>
            <w:tcW w:w="562" w:type="dxa"/>
            <w:gridSpan w:val="2"/>
            <w:tcBorders>
              <w:top w:val="single" w:sz="4" w:space="0" w:color="000000"/>
              <w:left w:val="single" w:sz="4" w:space="0" w:color="000000"/>
              <w:bottom w:val="single" w:sz="4" w:space="0" w:color="000000"/>
              <w:right w:val="nil"/>
            </w:tcBorders>
            <w:vAlign w:val="center"/>
          </w:tcPr>
          <w:p w14:paraId="64D8BBAC"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31" w:type="dxa"/>
            <w:tcBorders>
              <w:top w:val="single" w:sz="4" w:space="0" w:color="000000"/>
              <w:left w:val="single" w:sz="4" w:space="0" w:color="000000"/>
              <w:bottom w:val="single" w:sz="4" w:space="0" w:color="000000"/>
              <w:right w:val="nil"/>
            </w:tcBorders>
            <w:vAlign w:val="center"/>
          </w:tcPr>
          <w:p w14:paraId="69A4A83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08" w:type="dxa"/>
            <w:tcBorders>
              <w:top w:val="single" w:sz="4" w:space="0" w:color="000000"/>
              <w:left w:val="single" w:sz="4" w:space="0" w:color="000000"/>
              <w:bottom w:val="single" w:sz="4" w:space="0" w:color="000000"/>
              <w:right w:val="nil"/>
            </w:tcBorders>
            <w:vAlign w:val="center"/>
          </w:tcPr>
          <w:p w14:paraId="6CD589E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520" w:type="dxa"/>
            <w:tcBorders>
              <w:top w:val="single" w:sz="4" w:space="0" w:color="000000"/>
              <w:left w:val="single" w:sz="4" w:space="0" w:color="000000"/>
              <w:bottom w:val="single" w:sz="4" w:space="0" w:color="000000"/>
              <w:right w:val="single" w:sz="4" w:space="0" w:color="000000"/>
            </w:tcBorders>
            <w:vAlign w:val="center"/>
          </w:tcPr>
          <w:p w14:paraId="5717AFBE"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247" w:type="dxa"/>
            <w:tcBorders>
              <w:top w:val="single" w:sz="4" w:space="0" w:color="000000"/>
              <w:left w:val="single" w:sz="4" w:space="0" w:color="000000"/>
              <w:bottom w:val="single" w:sz="4" w:space="0" w:color="000000"/>
              <w:right w:val="nil"/>
            </w:tcBorders>
            <w:vAlign w:val="center"/>
          </w:tcPr>
          <w:p w14:paraId="42BDE39D"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1108" w:type="dxa"/>
            <w:tcBorders>
              <w:top w:val="single" w:sz="4" w:space="0" w:color="000000"/>
              <w:left w:val="single" w:sz="4" w:space="0" w:color="000000"/>
              <w:bottom w:val="single" w:sz="4" w:space="0" w:color="000000"/>
              <w:right w:val="single" w:sz="4" w:space="0" w:color="000000"/>
            </w:tcBorders>
          </w:tcPr>
          <w:p w14:paraId="09D1E4D7"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385" w:type="dxa"/>
            <w:gridSpan w:val="3"/>
            <w:tcBorders>
              <w:top w:val="single" w:sz="4" w:space="0" w:color="000000"/>
              <w:left w:val="single" w:sz="4" w:space="0" w:color="000000"/>
              <w:bottom w:val="single" w:sz="4" w:space="0" w:color="000000"/>
              <w:right w:val="nil"/>
            </w:tcBorders>
            <w:vAlign w:val="center"/>
          </w:tcPr>
          <w:p w14:paraId="5444C7AC"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831" w:type="dxa"/>
            <w:tcBorders>
              <w:top w:val="single" w:sz="4" w:space="0" w:color="000000"/>
              <w:left w:val="single" w:sz="4" w:space="0" w:color="000000"/>
              <w:bottom w:val="single" w:sz="4" w:space="0" w:color="000000"/>
              <w:right w:val="nil"/>
            </w:tcBorders>
            <w:vAlign w:val="center"/>
          </w:tcPr>
          <w:p w14:paraId="6DACFAD5"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69" w:type="dxa"/>
            <w:tcBorders>
              <w:top w:val="single" w:sz="4" w:space="0" w:color="000000"/>
              <w:left w:val="single" w:sz="4" w:space="0" w:color="auto"/>
              <w:bottom w:val="single" w:sz="4" w:space="0" w:color="000000"/>
              <w:right w:val="single" w:sz="4" w:space="0" w:color="auto"/>
            </w:tcBorders>
            <w:vAlign w:val="center"/>
          </w:tcPr>
          <w:p w14:paraId="201FA60E"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1110" w:type="dxa"/>
            <w:tcBorders>
              <w:top w:val="single" w:sz="4" w:space="0" w:color="000000"/>
              <w:left w:val="single" w:sz="4" w:space="0" w:color="auto"/>
              <w:bottom w:val="single" w:sz="4" w:space="0" w:color="000000"/>
              <w:right w:val="nil"/>
            </w:tcBorders>
            <w:vAlign w:val="center"/>
          </w:tcPr>
          <w:p w14:paraId="7932377B"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831" w:type="dxa"/>
            <w:tcBorders>
              <w:top w:val="single" w:sz="4" w:space="0" w:color="000000"/>
              <w:left w:val="single" w:sz="4" w:space="0" w:color="auto"/>
              <w:bottom w:val="single" w:sz="4" w:space="0" w:color="000000"/>
              <w:right w:val="single" w:sz="4" w:space="0" w:color="auto"/>
            </w:tcBorders>
            <w:vAlign w:val="center"/>
          </w:tcPr>
          <w:p w14:paraId="16876611"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969" w:type="dxa"/>
            <w:tcBorders>
              <w:top w:val="single" w:sz="4" w:space="0" w:color="000000"/>
              <w:left w:val="single" w:sz="4" w:space="0" w:color="auto"/>
              <w:bottom w:val="single" w:sz="4" w:space="0" w:color="000000"/>
              <w:right w:val="single" w:sz="4" w:space="0" w:color="auto"/>
            </w:tcBorders>
            <w:vAlign w:val="center"/>
          </w:tcPr>
          <w:p w14:paraId="636361BB" w14:textId="77777777" w:rsidR="008D55AF" w:rsidRPr="005C4437" w:rsidRDefault="008D55AF" w:rsidP="00357DB5">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1110" w:type="dxa"/>
            <w:tcBorders>
              <w:top w:val="single" w:sz="4" w:space="0" w:color="000000"/>
              <w:left w:val="single" w:sz="4" w:space="0" w:color="auto"/>
              <w:bottom w:val="single" w:sz="4" w:space="0" w:color="000000"/>
              <w:right w:val="single" w:sz="4" w:space="0" w:color="auto"/>
            </w:tcBorders>
            <w:vAlign w:val="center"/>
          </w:tcPr>
          <w:p w14:paraId="76A92EAD"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693" w:type="dxa"/>
            <w:tcBorders>
              <w:top w:val="single" w:sz="4" w:space="0" w:color="000000"/>
              <w:left w:val="single" w:sz="4" w:space="0" w:color="auto"/>
              <w:bottom w:val="single" w:sz="4" w:space="0" w:color="000000"/>
              <w:right w:val="single" w:sz="4" w:space="0" w:color="000000"/>
            </w:tcBorders>
            <w:vAlign w:val="center"/>
          </w:tcPr>
          <w:p w14:paraId="5370AAB1"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74" w:type="dxa"/>
            <w:tcBorders>
              <w:top w:val="single" w:sz="4" w:space="0" w:color="000000"/>
              <w:left w:val="single" w:sz="4" w:space="0" w:color="auto"/>
              <w:bottom w:val="single" w:sz="4" w:space="0" w:color="000000"/>
              <w:right w:val="single" w:sz="4" w:space="0" w:color="000000"/>
            </w:tcBorders>
          </w:tcPr>
          <w:p w14:paraId="24512E48"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142A5F" w14:paraId="400B41B9" w14:textId="77777777" w:rsidTr="005F72FC">
        <w:trPr>
          <w:gridAfter w:val="1"/>
          <w:wAfter w:w="938" w:type="dxa"/>
          <w:trHeight w:val="78"/>
          <w:jc w:val="center"/>
        </w:trPr>
        <w:tc>
          <w:tcPr>
            <w:tcW w:w="562" w:type="dxa"/>
            <w:gridSpan w:val="2"/>
            <w:tcBorders>
              <w:top w:val="single" w:sz="4" w:space="0" w:color="000000"/>
              <w:left w:val="single" w:sz="4" w:space="0" w:color="000000"/>
              <w:bottom w:val="single" w:sz="4" w:space="0" w:color="000000"/>
              <w:right w:val="nil"/>
            </w:tcBorders>
            <w:hideMark/>
          </w:tcPr>
          <w:p w14:paraId="5395F3DD" w14:textId="0C07E3A8" w:rsidR="008D55AF" w:rsidRPr="00301E9A" w:rsidRDefault="008D55AF" w:rsidP="00357DB5">
            <w:pPr>
              <w:widowControl w:val="0"/>
              <w:autoSpaceDE w:val="0"/>
              <w:jc w:val="center"/>
              <w:rPr>
                <w:rFonts w:eastAsia="Times New Roman" w:cs="Calibri"/>
                <w:sz w:val="16"/>
                <w:szCs w:val="16"/>
              </w:rPr>
            </w:pPr>
            <w:r w:rsidRPr="00301E9A">
              <w:rPr>
                <w:rFonts w:ascii="Times New Roman" w:eastAsia="Times New Roman" w:hAnsi="Times New Roman"/>
                <w:color w:val="000000"/>
                <w:sz w:val="16"/>
                <w:szCs w:val="16"/>
                <w:lang w:val="en-US" w:eastAsia="ru-RU"/>
              </w:rPr>
              <w:t> </w:t>
            </w:r>
          </w:p>
        </w:tc>
        <w:tc>
          <w:tcPr>
            <w:tcW w:w="831" w:type="dxa"/>
            <w:tcBorders>
              <w:top w:val="single" w:sz="4" w:space="0" w:color="000000"/>
              <w:left w:val="single" w:sz="4" w:space="0" w:color="000000"/>
              <w:bottom w:val="single" w:sz="4" w:space="0" w:color="000000"/>
              <w:right w:val="nil"/>
            </w:tcBorders>
          </w:tcPr>
          <w:p w14:paraId="3AB9572D" w14:textId="53948075" w:rsidR="008D55AF" w:rsidRPr="00942D5E" w:rsidRDefault="008D55AF" w:rsidP="00357DB5">
            <w:pPr>
              <w:widowControl w:val="0"/>
              <w:autoSpaceDE w:val="0"/>
              <w:snapToGrid w:val="0"/>
              <w:jc w:val="center"/>
              <w:rPr>
                <w:rFonts w:ascii="Times New Roman" w:eastAsia="Times New Roman" w:hAnsi="Times New Roman"/>
                <w:sz w:val="16"/>
                <w:szCs w:val="16"/>
              </w:rPr>
            </w:pPr>
          </w:p>
        </w:tc>
        <w:tc>
          <w:tcPr>
            <w:tcW w:w="1108" w:type="dxa"/>
            <w:tcBorders>
              <w:top w:val="single" w:sz="4" w:space="0" w:color="000000"/>
              <w:left w:val="single" w:sz="4" w:space="0" w:color="000000"/>
              <w:bottom w:val="single" w:sz="4" w:space="0" w:color="000000"/>
              <w:right w:val="nil"/>
            </w:tcBorders>
          </w:tcPr>
          <w:p w14:paraId="735236C8" w14:textId="2E42CBE3" w:rsidR="008D55AF" w:rsidRPr="00063542" w:rsidRDefault="008D55AF" w:rsidP="00357DB5">
            <w:pPr>
              <w:widowControl w:val="0"/>
              <w:snapToGrid w:val="0"/>
              <w:jc w:val="center"/>
              <w:rPr>
                <w:sz w:val="16"/>
                <w:szCs w:val="16"/>
                <w:vertAlign w:val="superscript"/>
              </w:rPr>
            </w:pPr>
          </w:p>
        </w:tc>
        <w:tc>
          <w:tcPr>
            <w:tcW w:w="1520" w:type="dxa"/>
            <w:tcBorders>
              <w:top w:val="single" w:sz="4" w:space="0" w:color="000000"/>
              <w:left w:val="single" w:sz="4" w:space="0" w:color="000000"/>
              <w:bottom w:val="single" w:sz="4" w:space="0" w:color="000000"/>
              <w:right w:val="single" w:sz="4" w:space="0" w:color="000000"/>
            </w:tcBorders>
          </w:tcPr>
          <w:p w14:paraId="71BD9E60" w14:textId="3A55E390" w:rsidR="008D55AF" w:rsidRDefault="008D55AF" w:rsidP="00B753A0">
            <w:pPr>
              <w:widowControl w:val="0"/>
              <w:autoSpaceDE w:val="0"/>
              <w:snapToGrid w:val="0"/>
              <w:jc w:val="center"/>
              <w:rPr>
                <w:rFonts w:ascii="Times New Roman" w:eastAsia="Times New Roman" w:hAnsi="Times New Roman"/>
                <w:sz w:val="16"/>
                <w:szCs w:val="16"/>
                <w:lang w:val="en-US"/>
              </w:rPr>
            </w:pPr>
          </w:p>
        </w:tc>
        <w:tc>
          <w:tcPr>
            <w:tcW w:w="1247" w:type="dxa"/>
            <w:tcBorders>
              <w:top w:val="single" w:sz="4" w:space="0" w:color="000000"/>
              <w:left w:val="single" w:sz="4" w:space="0" w:color="000000"/>
              <w:bottom w:val="single" w:sz="4" w:space="0" w:color="000000"/>
              <w:right w:val="nil"/>
            </w:tcBorders>
          </w:tcPr>
          <w:p w14:paraId="1271C45C" w14:textId="38F36536"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08" w:type="dxa"/>
            <w:tcBorders>
              <w:top w:val="single" w:sz="4" w:space="0" w:color="000000"/>
              <w:left w:val="single" w:sz="4" w:space="0" w:color="000000"/>
              <w:bottom w:val="single" w:sz="4" w:space="0" w:color="000000"/>
              <w:right w:val="single" w:sz="4" w:space="0" w:color="000000"/>
            </w:tcBorders>
          </w:tcPr>
          <w:p w14:paraId="3186BE16" w14:textId="0310DCCD" w:rsidR="008D55AF" w:rsidRPr="00373250" w:rsidRDefault="008D55AF" w:rsidP="00357DB5">
            <w:pPr>
              <w:widowControl w:val="0"/>
              <w:autoSpaceDE w:val="0"/>
              <w:snapToGrid w:val="0"/>
              <w:jc w:val="center"/>
              <w:rPr>
                <w:rFonts w:ascii="Times New Roman" w:eastAsia="Times New Roman" w:hAnsi="Times New Roman"/>
                <w:sz w:val="16"/>
                <w:szCs w:val="16"/>
                <w:lang w:val="en-US" w:eastAsia="ru-RU"/>
              </w:rPr>
            </w:pPr>
          </w:p>
        </w:tc>
        <w:tc>
          <w:tcPr>
            <w:tcW w:w="1385" w:type="dxa"/>
            <w:gridSpan w:val="3"/>
            <w:tcBorders>
              <w:top w:val="single" w:sz="4" w:space="0" w:color="000000"/>
              <w:left w:val="single" w:sz="4" w:space="0" w:color="000000"/>
              <w:bottom w:val="single" w:sz="4" w:space="0" w:color="000000"/>
              <w:right w:val="nil"/>
            </w:tcBorders>
          </w:tcPr>
          <w:p w14:paraId="19372278" w14:textId="3E78C622" w:rsidR="008D55AF" w:rsidRPr="00355DA5" w:rsidRDefault="008D55AF" w:rsidP="00357DB5">
            <w:pPr>
              <w:widowControl w:val="0"/>
              <w:autoSpaceDE w:val="0"/>
              <w:snapToGrid w:val="0"/>
              <w:jc w:val="center"/>
              <w:rPr>
                <w:rFonts w:ascii="Times New Roman" w:eastAsia="Times New Roman" w:hAnsi="Times New Roman"/>
                <w:sz w:val="16"/>
                <w:szCs w:val="16"/>
              </w:rPr>
            </w:pPr>
          </w:p>
        </w:tc>
        <w:tc>
          <w:tcPr>
            <w:tcW w:w="831" w:type="dxa"/>
            <w:tcBorders>
              <w:top w:val="single" w:sz="4" w:space="0" w:color="000000"/>
              <w:left w:val="single" w:sz="4" w:space="0" w:color="000000"/>
              <w:bottom w:val="single" w:sz="4" w:space="0" w:color="000000"/>
              <w:right w:val="nil"/>
            </w:tcBorders>
          </w:tcPr>
          <w:p w14:paraId="73320C37" w14:textId="50CF4F51"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000000"/>
              <w:left w:val="single" w:sz="4" w:space="0" w:color="auto"/>
              <w:bottom w:val="single" w:sz="4" w:space="0" w:color="000000"/>
              <w:right w:val="single" w:sz="4" w:space="0" w:color="auto"/>
            </w:tcBorders>
          </w:tcPr>
          <w:p w14:paraId="620B83C7" w14:textId="6C7EA00F" w:rsidR="008D55AF" w:rsidRDefault="008D55AF" w:rsidP="00357DB5">
            <w:pPr>
              <w:widowControl w:val="0"/>
              <w:snapToGrid w:val="0"/>
              <w:jc w:val="center"/>
              <w:rPr>
                <w:rFonts w:ascii="Times New Roman" w:hAnsi="Times New Roman"/>
                <w:bCs/>
                <w:sz w:val="16"/>
                <w:szCs w:val="16"/>
                <w:lang w:val="en-US"/>
              </w:rPr>
            </w:pPr>
          </w:p>
        </w:tc>
        <w:tc>
          <w:tcPr>
            <w:tcW w:w="1110" w:type="dxa"/>
            <w:tcBorders>
              <w:top w:val="single" w:sz="4" w:space="0" w:color="000000"/>
              <w:left w:val="single" w:sz="4" w:space="0" w:color="auto"/>
              <w:bottom w:val="single" w:sz="4" w:space="0" w:color="000000"/>
              <w:right w:val="nil"/>
            </w:tcBorders>
          </w:tcPr>
          <w:p w14:paraId="0998A179" w14:textId="77777777" w:rsidR="008D55AF" w:rsidRPr="00355DA5" w:rsidRDefault="008D55AF" w:rsidP="00357DB5">
            <w:pPr>
              <w:widowControl w:val="0"/>
              <w:snapToGrid w:val="0"/>
              <w:jc w:val="center"/>
              <w:rPr>
                <w:rFonts w:ascii="Times New Roman" w:hAnsi="Times New Roman"/>
                <w:bCs/>
                <w:sz w:val="16"/>
                <w:szCs w:val="16"/>
              </w:rPr>
            </w:pPr>
          </w:p>
        </w:tc>
        <w:tc>
          <w:tcPr>
            <w:tcW w:w="831" w:type="dxa"/>
            <w:tcBorders>
              <w:top w:val="single" w:sz="4" w:space="0" w:color="000000"/>
              <w:left w:val="single" w:sz="4" w:space="0" w:color="auto"/>
              <w:bottom w:val="single" w:sz="4" w:space="0" w:color="000000"/>
              <w:right w:val="single" w:sz="4" w:space="0" w:color="auto"/>
            </w:tcBorders>
          </w:tcPr>
          <w:p w14:paraId="5E604C7B" w14:textId="3C22B79C" w:rsidR="008D55AF" w:rsidRDefault="008D55AF" w:rsidP="00357DB5">
            <w:pPr>
              <w:widowControl w:val="0"/>
              <w:snapToGrid w:val="0"/>
              <w:contextualSpacing/>
              <w:jc w:val="center"/>
              <w:rPr>
                <w:rFonts w:ascii="Times New Roman" w:eastAsia="Times New Roman" w:hAnsi="Times New Roman"/>
                <w:sz w:val="16"/>
                <w:szCs w:val="16"/>
                <w:lang w:val="en-US"/>
              </w:rPr>
            </w:pPr>
          </w:p>
        </w:tc>
        <w:tc>
          <w:tcPr>
            <w:tcW w:w="969" w:type="dxa"/>
            <w:tcBorders>
              <w:top w:val="single" w:sz="4" w:space="0" w:color="000000"/>
              <w:left w:val="single" w:sz="4" w:space="0" w:color="auto"/>
              <w:bottom w:val="single" w:sz="4" w:space="0" w:color="000000"/>
              <w:right w:val="single" w:sz="4" w:space="0" w:color="auto"/>
            </w:tcBorders>
          </w:tcPr>
          <w:p w14:paraId="2F62E546" w14:textId="41A40460"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000000"/>
              <w:left w:val="single" w:sz="4" w:space="0" w:color="auto"/>
              <w:bottom w:val="single" w:sz="4" w:space="0" w:color="000000"/>
              <w:right w:val="single" w:sz="4" w:space="0" w:color="auto"/>
            </w:tcBorders>
          </w:tcPr>
          <w:p w14:paraId="00027910" w14:textId="57D280CC"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693" w:type="dxa"/>
            <w:tcBorders>
              <w:top w:val="single" w:sz="4" w:space="0" w:color="000000"/>
              <w:left w:val="single" w:sz="4" w:space="0" w:color="auto"/>
              <w:bottom w:val="single" w:sz="4" w:space="0" w:color="000000"/>
              <w:right w:val="single" w:sz="4" w:space="0" w:color="000000"/>
            </w:tcBorders>
          </w:tcPr>
          <w:p w14:paraId="79EB0AFD" w14:textId="36E3AF8D" w:rsidR="008D55AF" w:rsidRDefault="008D55AF" w:rsidP="00357DB5">
            <w:pPr>
              <w:spacing w:line="254" w:lineRule="auto"/>
              <w:jc w:val="center"/>
              <w:rPr>
                <w:rFonts w:ascii="Times New Roman" w:eastAsia="Times New Roman" w:hAnsi="Times New Roman"/>
                <w:sz w:val="16"/>
                <w:szCs w:val="16"/>
                <w:lang w:val="en-US"/>
              </w:rPr>
            </w:pPr>
          </w:p>
        </w:tc>
        <w:tc>
          <w:tcPr>
            <w:tcW w:w="974" w:type="dxa"/>
            <w:tcBorders>
              <w:top w:val="single" w:sz="4" w:space="0" w:color="000000"/>
              <w:left w:val="single" w:sz="4" w:space="0" w:color="auto"/>
              <w:bottom w:val="single" w:sz="4" w:space="0" w:color="000000"/>
              <w:right w:val="single" w:sz="4" w:space="0" w:color="000000"/>
            </w:tcBorders>
          </w:tcPr>
          <w:p w14:paraId="4911843F" w14:textId="1AEAA5B4" w:rsidR="008D55AF" w:rsidRPr="0003765C" w:rsidRDefault="008D55AF" w:rsidP="00357DB5">
            <w:pPr>
              <w:spacing w:line="254" w:lineRule="auto"/>
              <w:jc w:val="center"/>
              <w:rPr>
                <w:rFonts w:ascii="Times New Roman" w:eastAsia="Times New Roman" w:hAnsi="Times New Roman"/>
                <w:sz w:val="16"/>
                <w:szCs w:val="16"/>
                <w:lang w:eastAsia="ru-RU"/>
              </w:rPr>
            </w:pPr>
          </w:p>
        </w:tc>
      </w:tr>
      <w:bookmarkEnd w:id="19"/>
      <w:tr w:rsidR="00142A5F" w14:paraId="0940EBDE" w14:textId="77777777" w:rsidTr="005F72FC">
        <w:trPr>
          <w:gridAfter w:val="1"/>
          <w:wAfter w:w="938" w:type="dxa"/>
          <w:trHeight w:val="72"/>
          <w:jc w:val="center"/>
        </w:trPr>
        <w:tc>
          <w:tcPr>
            <w:tcW w:w="562" w:type="dxa"/>
            <w:gridSpan w:val="2"/>
            <w:tcBorders>
              <w:top w:val="single" w:sz="4" w:space="0" w:color="auto"/>
              <w:left w:val="single" w:sz="4" w:space="0" w:color="000000"/>
              <w:bottom w:val="single" w:sz="4" w:space="0" w:color="000000"/>
              <w:right w:val="nil"/>
            </w:tcBorders>
          </w:tcPr>
          <w:p w14:paraId="4EA14D58" w14:textId="77777777" w:rsidR="008D55AF" w:rsidRDefault="008D55AF" w:rsidP="00357DB5">
            <w:pPr>
              <w:widowControl w:val="0"/>
              <w:autoSpaceDE w:val="0"/>
              <w:jc w:val="center"/>
              <w:rPr>
                <w:rFonts w:ascii="Times New Roman" w:eastAsia="Times New Roman" w:hAnsi="Times New Roman"/>
                <w:sz w:val="16"/>
                <w:szCs w:val="16"/>
              </w:rPr>
            </w:pPr>
          </w:p>
        </w:tc>
        <w:tc>
          <w:tcPr>
            <w:tcW w:w="831" w:type="dxa"/>
            <w:tcBorders>
              <w:top w:val="single" w:sz="4" w:space="0" w:color="auto"/>
              <w:left w:val="single" w:sz="4" w:space="0" w:color="000000"/>
              <w:bottom w:val="single" w:sz="4" w:space="0" w:color="000000"/>
              <w:right w:val="nil"/>
            </w:tcBorders>
            <w:hideMark/>
          </w:tcPr>
          <w:p w14:paraId="1D210150" w14:textId="77777777" w:rsidR="008D55AF" w:rsidRDefault="008D55AF" w:rsidP="00357DB5">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08" w:type="dxa"/>
            <w:tcBorders>
              <w:top w:val="single" w:sz="4" w:space="0" w:color="auto"/>
              <w:left w:val="single" w:sz="4" w:space="0" w:color="000000"/>
              <w:bottom w:val="single" w:sz="4" w:space="0" w:color="000000"/>
              <w:right w:val="nil"/>
            </w:tcBorders>
          </w:tcPr>
          <w:p w14:paraId="163C1376" w14:textId="77777777" w:rsidR="008D55AF" w:rsidRDefault="008D55AF" w:rsidP="00357DB5">
            <w:pPr>
              <w:widowControl w:val="0"/>
              <w:autoSpaceDE w:val="0"/>
              <w:snapToGrid w:val="0"/>
              <w:jc w:val="center"/>
              <w:rPr>
                <w:rFonts w:ascii="Times New Roman" w:eastAsia="Times New Roman" w:hAnsi="Times New Roman"/>
                <w:sz w:val="16"/>
                <w:szCs w:val="16"/>
              </w:rPr>
            </w:pPr>
          </w:p>
        </w:tc>
        <w:tc>
          <w:tcPr>
            <w:tcW w:w="1520" w:type="dxa"/>
            <w:tcBorders>
              <w:top w:val="single" w:sz="4" w:space="0" w:color="auto"/>
              <w:left w:val="single" w:sz="4" w:space="0" w:color="000000"/>
              <w:bottom w:val="single" w:sz="4" w:space="0" w:color="000000"/>
              <w:right w:val="single" w:sz="4" w:space="0" w:color="000000"/>
            </w:tcBorders>
          </w:tcPr>
          <w:p w14:paraId="19C34E9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247" w:type="dxa"/>
            <w:tcBorders>
              <w:top w:val="single" w:sz="4" w:space="0" w:color="auto"/>
              <w:left w:val="single" w:sz="4" w:space="0" w:color="000000"/>
              <w:bottom w:val="single" w:sz="4" w:space="0" w:color="000000"/>
              <w:right w:val="nil"/>
            </w:tcBorders>
          </w:tcPr>
          <w:p w14:paraId="74AABD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08" w:type="dxa"/>
            <w:tcBorders>
              <w:top w:val="single" w:sz="4" w:space="0" w:color="auto"/>
              <w:left w:val="single" w:sz="4" w:space="0" w:color="000000"/>
              <w:bottom w:val="single" w:sz="4" w:space="0" w:color="000000"/>
              <w:right w:val="single" w:sz="4" w:space="0" w:color="000000"/>
            </w:tcBorders>
          </w:tcPr>
          <w:p w14:paraId="55380F50"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385" w:type="dxa"/>
            <w:gridSpan w:val="3"/>
            <w:tcBorders>
              <w:top w:val="single" w:sz="4" w:space="0" w:color="auto"/>
              <w:left w:val="single" w:sz="4" w:space="0" w:color="000000"/>
              <w:bottom w:val="single" w:sz="4" w:space="0" w:color="000000"/>
              <w:right w:val="nil"/>
            </w:tcBorders>
          </w:tcPr>
          <w:p w14:paraId="62B058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31" w:type="dxa"/>
            <w:tcBorders>
              <w:top w:val="single" w:sz="4" w:space="0" w:color="auto"/>
              <w:left w:val="single" w:sz="4" w:space="0" w:color="000000"/>
              <w:bottom w:val="single" w:sz="4" w:space="0" w:color="000000"/>
              <w:right w:val="nil"/>
            </w:tcBorders>
          </w:tcPr>
          <w:p w14:paraId="22435B3E"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auto"/>
              <w:left w:val="single" w:sz="4" w:space="0" w:color="000000"/>
              <w:bottom w:val="single" w:sz="4" w:space="0" w:color="000000"/>
              <w:right w:val="nil"/>
            </w:tcBorders>
          </w:tcPr>
          <w:p w14:paraId="0D1030D1"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auto"/>
              <w:left w:val="single" w:sz="4" w:space="0" w:color="000000"/>
              <w:bottom w:val="single" w:sz="4" w:space="0" w:color="000000"/>
              <w:right w:val="single" w:sz="4" w:space="0" w:color="000000"/>
            </w:tcBorders>
          </w:tcPr>
          <w:p w14:paraId="412D8CD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31" w:type="dxa"/>
            <w:tcBorders>
              <w:top w:val="single" w:sz="4" w:space="0" w:color="auto"/>
              <w:left w:val="single" w:sz="4" w:space="0" w:color="000000"/>
              <w:bottom w:val="single" w:sz="4" w:space="0" w:color="000000"/>
              <w:right w:val="single" w:sz="4" w:space="0" w:color="auto"/>
            </w:tcBorders>
          </w:tcPr>
          <w:p w14:paraId="0B81799D"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69" w:type="dxa"/>
            <w:tcBorders>
              <w:top w:val="single" w:sz="4" w:space="0" w:color="auto"/>
              <w:left w:val="single" w:sz="4" w:space="0" w:color="auto"/>
              <w:bottom w:val="single" w:sz="4" w:space="0" w:color="000000"/>
              <w:right w:val="single" w:sz="4" w:space="0" w:color="auto"/>
            </w:tcBorders>
          </w:tcPr>
          <w:p w14:paraId="01233D8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10" w:type="dxa"/>
            <w:tcBorders>
              <w:top w:val="single" w:sz="4" w:space="0" w:color="auto"/>
              <w:left w:val="single" w:sz="4" w:space="0" w:color="auto"/>
              <w:bottom w:val="single" w:sz="4" w:space="0" w:color="000000"/>
              <w:right w:val="single" w:sz="4" w:space="0" w:color="auto"/>
            </w:tcBorders>
          </w:tcPr>
          <w:p w14:paraId="3FFC0E14"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693" w:type="dxa"/>
            <w:tcBorders>
              <w:top w:val="single" w:sz="4" w:space="0" w:color="auto"/>
              <w:left w:val="single" w:sz="4" w:space="0" w:color="auto"/>
              <w:bottom w:val="single" w:sz="4" w:space="0" w:color="000000"/>
              <w:right w:val="single" w:sz="4" w:space="0" w:color="auto"/>
            </w:tcBorders>
          </w:tcPr>
          <w:p w14:paraId="43B4EB49" w14:textId="3E613D3D" w:rsidR="008D55AF" w:rsidRPr="00301E9A" w:rsidRDefault="008D55AF" w:rsidP="00357DB5">
            <w:pPr>
              <w:widowControl w:val="0"/>
              <w:autoSpaceDE w:val="0"/>
              <w:snapToGrid w:val="0"/>
              <w:jc w:val="center"/>
              <w:rPr>
                <w:rFonts w:ascii="Times New Roman" w:eastAsia="Times New Roman" w:hAnsi="Times New Roman"/>
                <w:sz w:val="16"/>
                <w:szCs w:val="16"/>
              </w:rPr>
            </w:pPr>
          </w:p>
        </w:tc>
        <w:tc>
          <w:tcPr>
            <w:tcW w:w="974" w:type="dxa"/>
            <w:tcBorders>
              <w:top w:val="single" w:sz="4" w:space="0" w:color="auto"/>
              <w:left w:val="single" w:sz="4" w:space="0" w:color="auto"/>
              <w:bottom w:val="single" w:sz="4" w:space="0" w:color="000000"/>
              <w:right w:val="single" w:sz="4" w:space="0" w:color="000000"/>
            </w:tcBorders>
          </w:tcPr>
          <w:p w14:paraId="0EB3228B" w14:textId="58AB4ACB" w:rsidR="008D55AF" w:rsidRDefault="008D55AF" w:rsidP="00357DB5">
            <w:pPr>
              <w:widowControl w:val="0"/>
              <w:autoSpaceDE w:val="0"/>
              <w:snapToGrid w:val="0"/>
              <w:jc w:val="center"/>
              <w:rPr>
                <w:rFonts w:ascii="Times New Roman" w:eastAsia="Times New Roman" w:hAnsi="Times New Roman"/>
                <w:sz w:val="16"/>
                <w:szCs w:val="16"/>
                <w:lang w:val="en-US"/>
              </w:rPr>
            </w:pPr>
          </w:p>
        </w:tc>
      </w:tr>
      <w:tr w:rsidR="008D55AF" w:rsidRPr="00F30DFF" w14:paraId="3958842D" w14:textId="77777777" w:rsidTr="005F72FC">
        <w:tblPrEx>
          <w:jc w:val="left"/>
          <w:tblCellMar>
            <w:top w:w="0" w:type="dxa"/>
            <w:left w:w="108" w:type="dxa"/>
            <w:bottom w:w="0" w:type="dxa"/>
            <w:right w:w="108" w:type="dxa"/>
          </w:tblCellMar>
          <w:tblLook w:val="0000" w:firstRow="0" w:lastRow="0" w:firstColumn="0" w:lastColumn="0" w:noHBand="0" w:noVBand="0"/>
        </w:tblPrEx>
        <w:trPr>
          <w:trHeight w:val="218"/>
        </w:trPr>
        <w:tc>
          <w:tcPr>
            <w:tcW w:w="237" w:type="dxa"/>
          </w:tcPr>
          <w:p w14:paraId="1AA54E0F" w14:textId="77777777" w:rsidR="008D55AF" w:rsidRPr="00F30DFF" w:rsidRDefault="008D55AF" w:rsidP="00357DB5">
            <w:pPr>
              <w:pStyle w:val="ConsPlusNormal"/>
              <w:jc w:val="center"/>
              <w:rPr>
                <w:rFonts w:ascii="Times New Roman" w:hAnsi="Times New Roman" w:cs="Times New Roman"/>
                <w:sz w:val="20"/>
              </w:rPr>
            </w:pPr>
          </w:p>
        </w:tc>
        <w:tc>
          <w:tcPr>
            <w:tcW w:w="6923" w:type="dxa"/>
            <w:gridSpan w:val="7"/>
            <w:shd w:val="clear" w:color="auto" w:fill="auto"/>
          </w:tcPr>
          <w:p w14:paraId="52B067F2" w14:textId="77777777" w:rsidR="008D55AF" w:rsidRPr="00F30DFF" w:rsidRDefault="008D55AF" w:rsidP="00357DB5">
            <w:pPr>
              <w:pStyle w:val="ConsPlusNormal"/>
              <w:jc w:val="center"/>
              <w:rPr>
                <w:rFonts w:ascii="Times New Roman" w:hAnsi="Times New Roman" w:cs="Times New Roman"/>
                <w:sz w:val="20"/>
              </w:rPr>
            </w:pPr>
          </w:p>
        </w:tc>
        <w:tc>
          <w:tcPr>
            <w:tcW w:w="291" w:type="dxa"/>
          </w:tcPr>
          <w:p w14:paraId="5490883A" w14:textId="77777777" w:rsidR="008D55AF" w:rsidRPr="00F30DFF" w:rsidRDefault="008D55AF" w:rsidP="00357DB5">
            <w:pPr>
              <w:pStyle w:val="ConsPlusNormal"/>
              <w:jc w:val="center"/>
              <w:rPr>
                <w:rFonts w:ascii="Times New Roman" w:hAnsi="Times New Roman" w:cs="Times New Roman"/>
                <w:sz w:val="20"/>
              </w:rPr>
            </w:pPr>
          </w:p>
        </w:tc>
        <w:tc>
          <w:tcPr>
            <w:tcW w:w="8735" w:type="dxa"/>
            <w:gridSpan w:val="10"/>
            <w:shd w:val="clear" w:color="auto" w:fill="auto"/>
          </w:tcPr>
          <w:p w14:paraId="47C706B1" w14:textId="77777777" w:rsidR="008D55AF" w:rsidRPr="00F30DFF" w:rsidRDefault="008D55AF" w:rsidP="00357DB5">
            <w:pPr>
              <w:pStyle w:val="ConsPlusNormal"/>
              <w:jc w:val="center"/>
              <w:rPr>
                <w:rFonts w:ascii="Times New Roman" w:hAnsi="Times New Roman" w:cs="Times New Roman"/>
                <w:sz w:val="20"/>
              </w:rPr>
            </w:pPr>
          </w:p>
        </w:tc>
      </w:tr>
    </w:tbl>
    <w:p w14:paraId="57474D18" w14:textId="7987CFF9" w:rsidR="00B2326A" w:rsidRDefault="00B2326A" w:rsidP="000641D3">
      <w:pPr>
        <w:pStyle w:val="ConsPlusNormal"/>
        <w:numPr>
          <w:ilvl w:val="0"/>
          <w:numId w:val="5"/>
        </w:numPr>
        <w:contextualSpacing/>
        <w:jc w:val="center"/>
        <w:rPr>
          <w:rFonts w:ascii="Times New Roman" w:eastAsia="Calibri" w:hAnsi="Times New Roman" w:cs="Times New Roman"/>
          <w:color w:val="000000" w:themeColor="text1"/>
          <w:sz w:val="20"/>
          <w:lang w:eastAsia="en-US"/>
        </w:rPr>
      </w:pPr>
      <w:r w:rsidRPr="00557804">
        <w:rPr>
          <w:rFonts w:ascii="Times New Roman" w:eastAsia="Calibri" w:hAnsi="Times New Roman" w:cs="Times New Roman"/>
          <w:color w:val="000000" w:themeColor="text1"/>
          <w:sz w:val="20"/>
          <w:lang w:eastAsia="en-US"/>
        </w:rPr>
        <w:t>Расчет стоимости услуги по обращению с твердыми коммунальными отходами</w:t>
      </w:r>
    </w:p>
    <w:p w14:paraId="6A4274D2" w14:textId="77777777" w:rsidR="005F72FC" w:rsidRPr="00557804" w:rsidRDefault="005F72FC" w:rsidP="005F72FC">
      <w:pPr>
        <w:pStyle w:val="ConsPlusNormal"/>
        <w:ind w:left="927"/>
        <w:contextualSpacing/>
        <w:rPr>
          <w:rFonts w:ascii="Times New Roman" w:eastAsia="Calibri" w:hAnsi="Times New Roman" w:cs="Times New Roman"/>
          <w:color w:val="000000" w:themeColor="text1"/>
          <w:sz w:val="20"/>
          <w:lang w:eastAsia="en-US"/>
        </w:rPr>
      </w:pPr>
    </w:p>
    <w:tbl>
      <w:tblPr>
        <w:tblW w:w="15876" w:type="dxa"/>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gridCol w:w="3969"/>
        <w:gridCol w:w="3969"/>
      </w:tblGrid>
      <w:tr w:rsidR="00301E9A" w:rsidRPr="00961193" w14:paraId="34587A10" w14:textId="77777777" w:rsidTr="00DA5105">
        <w:tc>
          <w:tcPr>
            <w:tcW w:w="3969" w:type="dxa"/>
            <w:shd w:val="clear" w:color="auto" w:fill="auto"/>
          </w:tcPr>
          <w:p w14:paraId="249FEAB1" w14:textId="41E94DAE"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Период, действия </w:t>
            </w:r>
            <w:r w:rsidR="00203228" w:rsidRPr="00DA5105">
              <w:rPr>
                <w:rFonts w:ascii="Times New Roman" w:eastAsia="Times New Roman" w:hAnsi="Times New Roman"/>
                <w:sz w:val="16"/>
                <w:szCs w:val="16"/>
              </w:rPr>
              <w:t>Контракта</w:t>
            </w:r>
          </w:p>
        </w:tc>
        <w:tc>
          <w:tcPr>
            <w:tcW w:w="3969" w:type="dxa"/>
            <w:shd w:val="clear" w:color="auto" w:fill="auto"/>
          </w:tcPr>
          <w:p w14:paraId="25FB45F8"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Объем ТКО за период оказания услуг, </w:t>
            </w:r>
            <w:proofErr w:type="spellStart"/>
            <w:r w:rsidRPr="00DA5105">
              <w:rPr>
                <w:rFonts w:ascii="Times New Roman" w:eastAsia="Times New Roman" w:hAnsi="Times New Roman"/>
                <w:sz w:val="16"/>
                <w:szCs w:val="16"/>
              </w:rPr>
              <w:t>куб.м</w:t>
            </w:r>
            <w:proofErr w:type="spellEnd"/>
            <w:r w:rsidRPr="00DA5105">
              <w:rPr>
                <w:rFonts w:ascii="Times New Roman" w:eastAsia="Times New Roman" w:hAnsi="Times New Roman"/>
                <w:sz w:val="16"/>
                <w:szCs w:val="16"/>
              </w:rPr>
              <w:t>.</w:t>
            </w:r>
          </w:p>
        </w:tc>
        <w:tc>
          <w:tcPr>
            <w:tcW w:w="3969" w:type="dxa"/>
            <w:shd w:val="clear" w:color="auto" w:fill="auto"/>
          </w:tcPr>
          <w:p w14:paraId="33B80161"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Тариф, руб./куб. м. без НДС</w:t>
            </w:r>
          </w:p>
        </w:tc>
        <w:tc>
          <w:tcPr>
            <w:tcW w:w="3969" w:type="dxa"/>
          </w:tcPr>
          <w:p w14:paraId="3519A840" w14:textId="77777777" w:rsidR="00301E9A" w:rsidRPr="00DA5105" w:rsidRDefault="00301E9A" w:rsidP="002F276D">
            <w:pPr>
              <w:jc w:val="center"/>
              <w:rPr>
                <w:rFonts w:ascii="Times New Roman" w:eastAsia="Times New Roman" w:hAnsi="Times New Roman"/>
                <w:sz w:val="16"/>
                <w:szCs w:val="16"/>
              </w:rPr>
            </w:pPr>
            <w:r w:rsidRPr="00DA5105">
              <w:rPr>
                <w:rFonts w:ascii="Times New Roman" w:eastAsia="Times New Roman" w:hAnsi="Times New Roman"/>
                <w:sz w:val="16"/>
                <w:szCs w:val="16"/>
              </w:rPr>
              <w:t>Стоимость за период оказания услуг, руб.</w:t>
            </w:r>
          </w:p>
        </w:tc>
      </w:tr>
      <w:tr w:rsidR="00203228" w:rsidRPr="00183819" w14:paraId="1901B4E8" w14:textId="77777777" w:rsidTr="00DA5105">
        <w:trPr>
          <w:trHeight w:val="325"/>
        </w:trPr>
        <w:tc>
          <w:tcPr>
            <w:tcW w:w="3969" w:type="dxa"/>
            <w:shd w:val="clear" w:color="auto" w:fill="FFFFFF" w:themeFill="background1"/>
          </w:tcPr>
          <w:p w14:paraId="4E162012" w14:textId="658E29B7" w:rsidR="00203228" w:rsidRPr="00DA5105" w:rsidRDefault="00203228" w:rsidP="00DA5105">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sidR="00DA5105">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sidR="00DA5105">
              <w:rPr>
                <w:rFonts w:ascii="Times New Roman" w:eastAsia="Times New Roman" w:hAnsi="Times New Roman"/>
                <w:sz w:val="16"/>
                <w:szCs w:val="16"/>
              </w:rPr>
              <w:t>_______</w:t>
            </w:r>
          </w:p>
        </w:tc>
        <w:tc>
          <w:tcPr>
            <w:tcW w:w="3969" w:type="dxa"/>
            <w:shd w:val="clear" w:color="auto" w:fill="FFFFFF" w:themeFill="background1"/>
          </w:tcPr>
          <w:p w14:paraId="41D921D0" w14:textId="3DB620BE"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41F30925" w14:textId="61DBC050"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23B2AF74" w14:textId="532F8A5C" w:rsidR="00203228" w:rsidRPr="00DA5105" w:rsidRDefault="00203228" w:rsidP="00DA5105">
            <w:pPr>
              <w:widowControl w:val="0"/>
              <w:autoSpaceDE w:val="0"/>
              <w:snapToGrid w:val="0"/>
              <w:jc w:val="center"/>
              <w:rPr>
                <w:rFonts w:ascii="Times New Roman" w:eastAsia="Times New Roman" w:hAnsi="Times New Roman"/>
                <w:sz w:val="16"/>
                <w:szCs w:val="16"/>
              </w:rPr>
            </w:pPr>
          </w:p>
        </w:tc>
      </w:tr>
      <w:tr w:rsidR="00203228" w:rsidRPr="00183819" w14:paraId="1E045915" w14:textId="77777777" w:rsidTr="00DA5105">
        <w:tc>
          <w:tcPr>
            <w:tcW w:w="3969" w:type="dxa"/>
            <w:shd w:val="clear" w:color="auto" w:fill="FFFFFF" w:themeFill="background1"/>
          </w:tcPr>
          <w:p w14:paraId="414F9759" w14:textId="5786386D" w:rsidR="00203228" w:rsidRPr="00DA5105" w:rsidRDefault="00DA5105" w:rsidP="00DA5105">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Pr>
                <w:rFonts w:ascii="Times New Roman" w:eastAsia="Times New Roman" w:hAnsi="Times New Roman"/>
                <w:sz w:val="16"/>
                <w:szCs w:val="16"/>
              </w:rPr>
              <w:t>_______</w:t>
            </w:r>
          </w:p>
        </w:tc>
        <w:tc>
          <w:tcPr>
            <w:tcW w:w="3969" w:type="dxa"/>
            <w:shd w:val="clear" w:color="auto" w:fill="FFFFFF" w:themeFill="background1"/>
          </w:tcPr>
          <w:p w14:paraId="256DFB83" w14:textId="0F12DE8F"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0756A3B0" w14:textId="79DA98B1" w:rsidR="00203228" w:rsidRPr="00DA5105" w:rsidRDefault="00203228" w:rsidP="00DA5105">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21D25B46" w14:textId="466DB58C" w:rsidR="00203228" w:rsidRPr="00DA5105" w:rsidRDefault="00203228" w:rsidP="00DA5105">
            <w:pPr>
              <w:widowControl w:val="0"/>
              <w:autoSpaceDE w:val="0"/>
              <w:snapToGrid w:val="0"/>
              <w:jc w:val="center"/>
              <w:rPr>
                <w:rFonts w:ascii="Times New Roman" w:eastAsia="Times New Roman" w:hAnsi="Times New Roman"/>
                <w:sz w:val="16"/>
                <w:szCs w:val="16"/>
              </w:rPr>
            </w:pPr>
          </w:p>
        </w:tc>
      </w:tr>
      <w:tr w:rsidR="00203228" w:rsidRPr="005106B8" w14:paraId="542CC732" w14:textId="77777777" w:rsidTr="00DA5105">
        <w:trPr>
          <w:trHeight w:val="242"/>
        </w:trPr>
        <w:tc>
          <w:tcPr>
            <w:tcW w:w="3969" w:type="dxa"/>
            <w:shd w:val="clear" w:color="auto" w:fill="auto"/>
          </w:tcPr>
          <w:p w14:paraId="291FA1F5" w14:textId="77777777" w:rsidR="00203228" w:rsidRPr="00DA5105" w:rsidRDefault="00203228" w:rsidP="00203228">
            <w:pPr>
              <w:contextualSpacing/>
              <w:jc w:val="center"/>
              <w:rPr>
                <w:rFonts w:ascii="Times New Roman" w:eastAsia="Times New Roman" w:hAnsi="Times New Roman"/>
                <w:sz w:val="16"/>
                <w:szCs w:val="16"/>
              </w:rPr>
            </w:pPr>
            <w:r w:rsidRPr="00DA5105">
              <w:rPr>
                <w:rFonts w:ascii="Times New Roman" w:eastAsia="Times New Roman" w:hAnsi="Times New Roman"/>
                <w:sz w:val="16"/>
                <w:szCs w:val="16"/>
              </w:rPr>
              <w:t>Итого</w:t>
            </w:r>
          </w:p>
        </w:tc>
        <w:tc>
          <w:tcPr>
            <w:tcW w:w="3969" w:type="dxa"/>
            <w:shd w:val="clear" w:color="auto" w:fill="auto"/>
          </w:tcPr>
          <w:p w14:paraId="3D94ECBA" w14:textId="4D86C931" w:rsidR="00203228" w:rsidRPr="00203228" w:rsidRDefault="00203228" w:rsidP="00203228">
            <w:pPr>
              <w:contextualSpacing/>
              <w:jc w:val="center"/>
              <w:rPr>
                <w:b/>
                <w:bCs/>
                <w:sz w:val="18"/>
                <w:szCs w:val="18"/>
              </w:rPr>
            </w:pPr>
          </w:p>
        </w:tc>
        <w:tc>
          <w:tcPr>
            <w:tcW w:w="3969" w:type="dxa"/>
            <w:shd w:val="clear" w:color="auto" w:fill="auto"/>
          </w:tcPr>
          <w:p w14:paraId="154A624E" w14:textId="77777777" w:rsidR="00203228" w:rsidRPr="00203228" w:rsidRDefault="00203228" w:rsidP="00203228">
            <w:pPr>
              <w:contextualSpacing/>
              <w:jc w:val="center"/>
              <w:rPr>
                <w:b/>
                <w:bCs/>
                <w:sz w:val="18"/>
                <w:szCs w:val="18"/>
              </w:rPr>
            </w:pPr>
          </w:p>
        </w:tc>
        <w:tc>
          <w:tcPr>
            <w:tcW w:w="3969" w:type="dxa"/>
          </w:tcPr>
          <w:p w14:paraId="61AA0FCB" w14:textId="5220C086" w:rsidR="00203228" w:rsidRPr="00203228" w:rsidRDefault="00203228" w:rsidP="00203228">
            <w:pPr>
              <w:contextualSpacing/>
              <w:jc w:val="center"/>
              <w:rPr>
                <w:b/>
                <w:bCs/>
                <w:sz w:val="18"/>
                <w:szCs w:val="18"/>
              </w:rPr>
            </w:pPr>
          </w:p>
        </w:tc>
      </w:tr>
    </w:tbl>
    <w:p w14:paraId="3DE3A38E" w14:textId="77777777" w:rsidR="00C273D8" w:rsidRPr="008D55AF" w:rsidRDefault="00C273D8" w:rsidP="00407485">
      <w:pPr>
        <w:pStyle w:val="ConsPlusNormal"/>
        <w:ind w:firstLine="567"/>
        <w:jc w:val="center"/>
        <w:rPr>
          <w:rFonts w:ascii="Times New Roman" w:eastAsia="Calibri" w:hAnsi="Times New Roman" w:cs="Times New Roman"/>
          <w:color w:val="000000" w:themeColor="text1"/>
          <w:sz w:val="20"/>
          <w:lang w:val="en-US" w:eastAsia="en-US"/>
        </w:rPr>
      </w:pPr>
    </w:p>
    <w:tbl>
      <w:tblPr>
        <w:tblpPr w:leftFromText="180" w:rightFromText="180" w:vertAnchor="text" w:horzAnchor="margin" w:tblpX="-1135" w:tblpY="385"/>
        <w:tblW w:w="15026" w:type="dxa"/>
        <w:tblLayout w:type="fixed"/>
        <w:tblLook w:val="0000" w:firstRow="0" w:lastRow="0" w:firstColumn="0" w:lastColumn="0" w:noHBand="0" w:noVBand="0"/>
      </w:tblPr>
      <w:tblGrid>
        <w:gridCol w:w="7513"/>
        <w:gridCol w:w="7513"/>
      </w:tblGrid>
      <w:tr w:rsidR="008D55AF" w:rsidRPr="00AC5851" w14:paraId="27633E9D" w14:textId="77777777" w:rsidTr="002637C7">
        <w:trPr>
          <w:trHeight w:val="194"/>
        </w:trPr>
        <w:tc>
          <w:tcPr>
            <w:tcW w:w="7513" w:type="dxa"/>
          </w:tcPr>
          <w:p w14:paraId="11A8793A" w14:textId="77777777" w:rsidR="008D55AF" w:rsidRPr="00AC5851" w:rsidRDefault="008D55AF" w:rsidP="002637C7">
            <w:pPr>
              <w:pStyle w:val="ConsPlusNormal"/>
              <w:rPr>
                <w:rFonts w:ascii="Times New Roman" w:hAnsi="Times New Roman" w:cs="Times New Roman"/>
                <w:sz w:val="20"/>
              </w:rPr>
            </w:pPr>
            <w:r w:rsidRPr="00571E99">
              <w:rPr>
                <w:rFonts w:ascii="Times New Roman" w:hAnsi="Times New Roman" w:cs="Times New Roman"/>
                <w:sz w:val="20"/>
              </w:rPr>
              <w:t>Региональный оператор:</w:t>
            </w:r>
          </w:p>
        </w:tc>
        <w:tc>
          <w:tcPr>
            <w:tcW w:w="7513" w:type="dxa"/>
          </w:tcPr>
          <w:p w14:paraId="073F6DC8" w14:textId="6C50242C" w:rsidR="008D55AF" w:rsidRPr="00AC5851" w:rsidRDefault="00EB648E" w:rsidP="002637C7">
            <w:pPr>
              <w:pStyle w:val="ConsPlusNormal"/>
              <w:rPr>
                <w:rFonts w:ascii="Times New Roman" w:hAnsi="Times New Roman" w:cs="Times New Roman"/>
                <w:sz w:val="20"/>
              </w:rPr>
            </w:pPr>
            <w:r>
              <w:rPr>
                <w:rFonts w:ascii="Times New Roman" w:hAnsi="Times New Roman" w:cs="Times New Roman"/>
                <w:sz w:val="20"/>
              </w:rPr>
              <w:t>Заказчик</w:t>
            </w:r>
            <w:r w:rsidR="008D55AF" w:rsidRPr="00571E99">
              <w:rPr>
                <w:rFonts w:ascii="Times New Roman" w:hAnsi="Times New Roman" w:cs="Times New Roman"/>
                <w:sz w:val="20"/>
              </w:rPr>
              <w:t>:</w:t>
            </w:r>
          </w:p>
        </w:tc>
      </w:tr>
      <w:tr w:rsidR="008D55AF" w:rsidRPr="00A5069A" w14:paraId="3F63309F" w14:textId="77777777" w:rsidTr="002637C7">
        <w:trPr>
          <w:cantSplit/>
          <w:trHeight w:val="204"/>
        </w:trPr>
        <w:tc>
          <w:tcPr>
            <w:tcW w:w="7513" w:type="dxa"/>
          </w:tcPr>
          <w:p w14:paraId="2565E647" w14:textId="77777777" w:rsidR="008D55AF" w:rsidRPr="00571E99" w:rsidRDefault="008D55AF" w:rsidP="002637C7">
            <w:pPr>
              <w:contextualSpacing/>
              <w:rPr>
                <w:rFonts w:ascii="Times New Roman" w:eastAsia="Times New Roman" w:hAnsi="Times New Roman"/>
                <w:sz w:val="20"/>
                <w:szCs w:val="20"/>
                <w:lang w:eastAsia="ru-RU"/>
              </w:rPr>
            </w:pPr>
            <w:r w:rsidRPr="00571E99">
              <w:rPr>
                <w:rFonts w:ascii="Times New Roman" w:eastAsia="Times New Roman" w:hAnsi="Times New Roman"/>
                <w:sz w:val="20"/>
                <w:szCs w:val="20"/>
                <w:lang w:eastAsia="ru-RU"/>
              </w:rPr>
              <w:t>АО «Куприт»</w:t>
            </w:r>
          </w:p>
          <w:p w14:paraId="1D36E3A0" w14:textId="77777777" w:rsidR="008D55AF" w:rsidRPr="00AC5851" w:rsidRDefault="008D55AF" w:rsidP="002637C7">
            <w:pPr>
              <w:rPr>
                <w:rFonts w:ascii="Times New Roman" w:hAnsi="Times New Roman"/>
                <w:sz w:val="20"/>
                <w:szCs w:val="20"/>
              </w:rPr>
            </w:pPr>
          </w:p>
        </w:tc>
        <w:tc>
          <w:tcPr>
            <w:tcW w:w="7513" w:type="dxa"/>
          </w:tcPr>
          <w:p w14:paraId="5DC73C5A" w14:textId="376BD28A" w:rsidR="008D55AF" w:rsidRPr="00DA5105" w:rsidRDefault="00DA5105" w:rsidP="002637C7">
            <w:pPr>
              <w:rPr>
                <w:rFonts w:ascii="Times New Roman" w:hAnsi="Times New Roman"/>
                <w:sz w:val="20"/>
                <w:szCs w:val="20"/>
              </w:rPr>
            </w:pPr>
            <w:r>
              <w:rPr>
                <w:rFonts w:ascii="Times New Roman" w:eastAsia="Times New Roman" w:hAnsi="Times New Roman"/>
                <w:sz w:val="20"/>
                <w:szCs w:val="20"/>
              </w:rPr>
              <w:t>_________________________</w:t>
            </w:r>
          </w:p>
        </w:tc>
      </w:tr>
      <w:tr w:rsidR="008D55AF" w:rsidRPr="00A5069A" w14:paraId="0EE6C8EC" w14:textId="77777777" w:rsidTr="002637C7">
        <w:trPr>
          <w:cantSplit/>
          <w:trHeight w:val="204"/>
        </w:trPr>
        <w:tc>
          <w:tcPr>
            <w:tcW w:w="7513" w:type="dxa"/>
          </w:tcPr>
          <w:p w14:paraId="5B4D1B20" w14:textId="7CEFB17A" w:rsidR="008D55AF" w:rsidRPr="00571E99" w:rsidRDefault="008D55AF" w:rsidP="002637C7">
            <w:pPr>
              <w:spacing w:line="276" w:lineRule="auto"/>
              <w:contextualSpacing/>
              <w:rPr>
                <w:sz w:val="20"/>
                <w:szCs w:val="20"/>
              </w:rPr>
            </w:pPr>
            <w:r w:rsidRPr="00571E99">
              <w:rPr>
                <w:rFonts w:ascii="Times New Roman" w:eastAsia="Times New Roman" w:hAnsi="Times New Roman"/>
                <w:sz w:val="20"/>
                <w:szCs w:val="20"/>
                <w:lang w:val="en-US" w:eastAsia="ru-RU"/>
              </w:rPr>
              <w:t>___________________</w:t>
            </w:r>
            <w:r w:rsidRPr="00571E99">
              <w:rPr>
                <w:rFonts w:ascii="Times New Roman" w:eastAsia="Times New Roman" w:hAnsi="Times New Roman"/>
                <w:sz w:val="20"/>
                <w:szCs w:val="20"/>
                <w:lang w:eastAsia="ru-RU"/>
              </w:rPr>
              <w:t>_________________/</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sidRPr="00571E99">
              <w:rPr>
                <w:rFonts w:ascii="Times New Roman" w:eastAsia="Times New Roman" w:hAnsi="Times New Roman"/>
                <w:sz w:val="20"/>
                <w:szCs w:val="20"/>
                <w:lang w:eastAsia="ru-RU"/>
              </w:rPr>
              <w:t>/</w:t>
            </w:r>
          </w:p>
          <w:p w14:paraId="381692E3" w14:textId="77777777" w:rsidR="008D55AF" w:rsidRPr="00571E99" w:rsidRDefault="008D55AF" w:rsidP="002637C7">
            <w:pPr>
              <w:contextualSpacing/>
              <w:rPr>
                <w:rFonts w:ascii="Times New Roman" w:eastAsia="Times New Roman" w:hAnsi="Times New Roman"/>
                <w:sz w:val="20"/>
                <w:szCs w:val="20"/>
                <w:lang w:eastAsia="ru-RU"/>
              </w:rPr>
            </w:pPr>
          </w:p>
        </w:tc>
        <w:tc>
          <w:tcPr>
            <w:tcW w:w="7513" w:type="dxa"/>
          </w:tcPr>
          <w:p w14:paraId="550DD665" w14:textId="392DAA75" w:rsidR="008D55AF" w:rsidRPr="00C90E8D" w:rsidRDefault="008D55AF" w:rsidP="002637C7">
            <w:pPr>
              <w:rPr>
                <w:rFonts w:ascii="Times New Roman" w:hAnsi="Times New Roman"/>
                <w:sz w:val="20"/>
                <w:szCs w:val="20"/>
                <w:lang w:val="en-US"/>
              </w:rPr>
            </w:pPr>
            <w:r w:rsidRPr="00571E99">
              <w:rPr>
                <w:rFonts w:ascii="Times New Roman" w:hAnsi="Times New Roman"/>
                <w:sz w:val="20"/>
                <w:lang w:val="en-US" w:eastAsia="ru-RU"/>
              </w:rPr>
              <w:t>____________________________________</w:t>
            </w:r>
            <w:r w:rsidRPr="00571E99">
              <w:rPr>
                <w:rFonts w:ascii="Times New Roman" w:hAnsi="Times New Roman"/>
                <w:sz w:val="20"/>
                <w:lang w:val="en-US"/>
              </w:rPr>
              <w:t>/</w:t>
            </w:r>
            <w:r w:rsidR="00DA5105">
              <w:rPr>
                <w:rFonts w:ascii="Times New Roman" w:hAnsi="Times New Roman"/>
                <w:sz w:val="20"/>
              </w:rPr>
              <w:t>______________________</w:t>
            </w:r>
            <w:r w:rsidRPr="00571E99">
              <w:rPr>
                <w:rFonts w:ascii="Times New Roman" w:hAnsi="Times New Roman"/>
                <w:sz w:val="20"/>
                <w:lang w:val="en-US"/>
              </w:rPr>
              <w:t>/</w:t>
            </w:r>
          </w:p>
        </w:tc>
      </w:tr>
      <w:tr w:rsidR="008D55AF" w:rsidRPr="00AC5851" w14:paraId="79BD472F" w14:textId="77777777" w:rsidTr="002637C7">
        <w:trPr>
          <w:cantSplit/>
          <w:trHeight w:val="204"/>
        </w:trPr>
        <w:tc>
          <w:tcPr>
            <w:tcW w:w="7513" w:type="dxa"/>
          </w:tcPr>
          <w:p w14:paraId="46B6AC3F" w14:textId="77777777" w:rsidR="008D55AF" w:rsidRPr="00571E99" w:rsidRDefault="008D55AF" w:rsidP="002637C7">
            <w:pPr>
              <w:spacing w:line="276" w:lineRule="auto"/>
              <w:contextualSpacing/>
              <w:rPr>
                <w:rFonts w:ascii="Times New Roman" w:eastAsia="Times New Roman" w:hAnsi="Times New Roman"/>
                <w:sz w:val="20"/>
                <w:szCs w:val="20"/>
                <w:lang w:val="en-US" w:eastAsia="ru-RU"/>
              </w:rPr>
            </w:pPr>
            <w:proofErr w:type="spellStart"/>
            <w:r w:rsidRPr="00571E99">
              <w:rPr>
                <w:rFonts w:ascii="Times New Roman" w:eastAsia="Times New Roman" w:hAnsi="Times New Roman"/>
                <w:sz w:val="20"/>
                <w:szCs w:val="20"/>
                <w:lang w:eastAsia="ru-RU"/>
              </w:rPr>
              <w:t>м.п</w:t>
            </w:r>
            <w:proofErr w:type="spellEnd"/>
            <w:r w:rsidRPr="00571E99">
              <w:rPr>
                <w:rFonts w:ascii="Times New Roman" w:eastAsia="Times New Roman" w:hAnsi="Times New Roman"/>
                <w:sz w:val="20"/>
                <w:szCs w:val="20"/>
                <w:lang w:eastAsia="ru-RU"/>
              </w:rPr>
              <w:t>.</w:t>
            </w:r>
          </w:p>
        </w:tc>
        <w:tc>
          <w:tcPr>
            <w:tcW w:w="7513" w:type="dxa"/>
          </w:tcPr>
          <w:p w14:paraId="68FAD4A9" w14:textId="77777777" w:rsidR="008D55AF" w:rsidRPr="00AC5851" w:rsidRDefault="008D55AF" w:rsidP="002637C7">
            <w:pPr>
              <w:rPr>
                <w:rFonts w:ascii="Times New Roman" w:hAnsi="Times New Roman"/>
                <w:sz w:val="20"/>
                <w:szCs w:val="20"/>
              </w:rPr>
            </w:pPr>
            <w:r w:rsidRPr="00571E99">
              <w:rPr>
                <w:rFonts w:ascii="Times New Roman" w:hAnsi="Times New Roman"/>
                <w:sz w:val="20"/>
              </w:rPr>
              <w:t>м</w:t>
            </w:r>
            <w:r w:rsidRPr="00571E99">
              <w:rPr>
                <w:rFonts w:ascii="Times New Roman" w:hAnsi="Times New Roman"/>
                <w:sz w:val="20"/>
                <w:lang w:val="en-US"/>
              </w:rPr>
              <w:t>.</w:t>
            </w:r>
            <w:r w:rsidRPr="00571E99">
              <w:rPr>
                <w:rFonts w:ascii="Times New Roman" w:hAnsi="Times New Roman"/>
                <w:sz w:val="20"/>
              </w:rPr>
              <w:t>п</w:t>
            </w:r>
            <w:r w:rsidRPr="00571E99">
              <w:rPr>
                <w:rFonts w:ascii="Times New Roman" w:hAnsi="Times New Roman"/>
                <w:sz w:val="20"/>
                <w:lang w:val="en-US"/>
              </w:rPr>
              <w:t>.</w:t>
            </w:r>
          </w:p>
        </w:tc>
      </w:tr>
      <w:bookmarkEnd w:id="17"/>
    </w:tbl>
    <w:p w14:paraId="39769C85" w14:textId="77777777" w:rsidR="00B43D43" w:rsidRPr="00407485" w:rsidRDefault="00B43D43" w:rsidP="000641D3">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sectPr w:rsidR="00B43D43" w:rsidRPr="00407485" w:rsidSect="005F72FC">
      <w:pgSz w:w="16838" w:h="11905" w:orient="landscape"/>
      <w:pgMar w:top="284" w:right="1134" w:bottom="142" w:left="2155"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112A" w14:textId="77777777" w:rsidR="00C3334B" w:rsidRDefault="00C3334B" w:rsidP="00C273D8">
      <w:pPr>
        <w:spacing w:after="0" w:line="240" w:lineRule="auto"/>
      </w:pPr>
      <w:r>
        <w:separator/>
      </w:r>
    </w:p>
  </w:endnote>
  <w:endnote w:type="continuationSeparator" w:id="0">
    <w:p w14:paraId="584FF341" w14:textId="77777777" w:rsidR="00C3334B" w:rsidRDefault="00C3334B" w:rsidP="00C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8E24" w14:textId="77777777" w:rsidR="00C3334B" w:rsidRDefault="00C3334B" w:rsidP="00C273D8">
      <w:pPr>
        <w:spacing w:after="0" w:line="240" w:lineRule="auto"/>
      </w:pPr>
      <w:r>
        <w:separator/>
      </w:r>
    </w:p>
  </w:footnote>
  <w:footnote w:type="continuationSeparator" w:id="0">
    <w:p w14:paraId="15A27CE5" w14:textId="77777777" w:rsidR="00C3334B" w:rsidRDefault="00C3334B" w:rsidP="00C273D8">
      <w:pPr>
        <w:spacing w:after="0" w:line="240" w:lineRule="auto"/>
      </w:pPr>
      <w:r>
        <w:continuationSeparator/>
      </w:r>
    </w:p>
  </w:footnote>
  <w:footnote w:id="1">
    <w:p w14:paraId="1A5FE1C4" w14:textId="22BFDE5B" w:rsidR="005F72FC" w:rsidRPr="00A70B02" w:rsidRDefault="005F72FC" w:rsidP="008D55AF">
      <w:pPr>
        <w:pStyle w:val="a3"/>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Заполняется при внесении изменений условий;</w:t>
      </w:r>
    </w:p>
  </w:footnote>
  <w:footnote w:id="2">
    <w:p w14:paraId="6B64ECAC" w14:textId="77777777" w:rsidR="005F72FC" w:rsidRPr="00A70B02" w:rsidRDefault="005F72FC" w:rsidP="008D55AF">
      <w:pPr>
        <w:pStyle w:val="a3"/>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Определяется в соответствии с реестром мест накоплений;</w:t>
      </w:r>
    </w:p>
  </w:footnote>
  <w:footnote w:id="3">
    <w:p w14:paraId="19D885D6" w14:textId="77777777" w:rsidR="005F72FC" w:rsidRPr="00A70B02" w:rsidRDefault="005F72FC" w:rsidP="008D55AF">
      <w:pPr>
        <w:ind w:left="-1134"/>
        <w:rPr>
          <w:rFonts w:ascii="Times New Roman" w:hAnsi="Times New Roman"/>
          <w:i/>
          <w:iCs/>
          <w:sz w:val="12"/>
          <w:szCs w:val="12"/>
        </w:rPr>
      </w:pPr>
      <w:r w:rsidRPr="00A70B02">
        <w:rPr>
          <w:rFonts w:ascii="Times New Roman" w:hAnsi="Times New Roman"/>
          <w:i/>
          <w:iCs/>
          <w:sz w:val="12"/>
          <w:szCs w:val="12"/>
        </w:rPr>
        <w:footnoteRef/>
      </w:r>
      <w:r w:rsidRPr="00A70B02">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22932641" w14:textId="77777777" w:rsidR="005F72FC" w:rsidRDefault="005F72FC" w:rsidP="008D55A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C43" w14:textId="77777777" w:rsidR="00407485" w:rsidRDefault="00407485" w:rsidP="005A2BB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464"/>
    <w:multiLevelType w:val="hybridMultilevel"/>
    <w:tmpl w:val="E25C66B0"/>
    <w:lvl w:ilvl="0" w:tplc="443298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59E7F85"/>
    <w:multiLevelType w:val="hybridMultilevel"/>
    <w:tmpl w:val="5106CCBE"/>
    <w:lvl w:ilvl="0" w:tplc="692A03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1E113CB"/>
    <w:multiLevelType w:val="multilevel"/>
    <w:tmpl w:val="68BC7214"/>
    <w:lvl w:ilvl="0">
      <w:start w:val="1"/>
      <w:numFmt w:val="decimal"/>
      <w:lvlText w:val="%1."/>
      <w:lvlJc w:val="left"/>
      <w:pPr>
        <w:ind w:left="1080" w:hanging="360"/>
      </w:pPr>
      <w:rPr>
        <w:rFonts w:hint="default"/>
      </w:rPr>
    </w:lvl>
    <w:lvl w:ilvl="1">
      <w:start w:val="4"/>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D5A0E96"/>
    <w:multiLevelType w:val="multilevel"/>
    <w:tmpl w:val="6C4408F0"/>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 w:numId="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3"/>
    <w:rsid w:val="00003D04"/>
    <w:rsid w:val="000354E7"/>
    <w:rsid w:val="00045699"/>
    <w:rsid w:val="00047E2D"/>
    <w:rsid w:val="00050826"/>
    <w:rsid w:val="000641D3"/>
    <w:rsid w:val="00066B6E"/>
    <w:rsid w:val="00070537"/>
    <w:rsid w:val="00072668"/>
    <w:rsid w:val="000B5D46"/>
    <w:rsid w:val="000E2604"/>
    <w:rsid w:val="001017B8"/>
    <w:rsid w:val="001375C8"/>
    <w:rsid w:val="00140FC8"/>
    <w:rsid w:val="00142A5F"/>
    <w:rsid w:val="00157405"/>
    <w:rsid w:val="00177014"/>
    <w:rsid w:val="00177E16"/>
    <w:rsid w:val="001A40C4"/>
    <w:rsid w:val="001D45ED"/>
    <w:rsid w:val="00203228"/>
    <w:rsid w:val="00225A71"/>
    <w:rsid w:val="00226C37"/>
    <w:rsid w:val="00226FBE"/>
    <w:rsid w:val="00256234"/>
    <w:rsid w:val="002637C7"/>
    <w:rsid w:val="002E04E7"/>
    <w:rsid w:val="00301E9A"/>
    <w:rsid w:val="00304974"/>
    <w:rsid w:val="00311FB2"/>
    <w:rsid w:val="00316AA4"/>
    <w:rsid w:val="00323981"/>
    <w:rsid w:val="003256DC"/>
    <w:rsid w:val="003502EC"/>
    <w:rsid w:val="00355DA5"/>
    <w:rsid w:val="00363165"/>
    <w:rsid w:val="00374F7C"/>
    <w:rsid w:val="003A49F7"/>
    <w:rsid w:val="003D3C4C"/>
    <w:rsid w:val="003E4A14"/>
    <w:rsid w:val="003F24DB"/>
    <w:rsid w:val="00407485"/>
    <w:rsid w:val="0042654B"/>
    <w:rsid w:val="0044523E"/>
    <w:rsid w:val="00456422"/>
    <w:rsid w:val="00493FEB"/>
    <w:rsid w:val="004E15CC"/>
    <w:rsid w:val="004F4D6F"/>
    <w:rsid w:val="00530051"/>
    <w:rsid w:val="005472E2"/>
    <w:rsid w:val="00547E4F"/>
    <w:rsid w:val="00550E0B"/>
    <w:rsid w:val="00557804"/>
    <w:rsid w:val="005834EA"/>
    <w:rsid w:val="005A2BBF"/>
    <w:rsid w:val="005F72FC"/>
    <w:rsid w:val="00610CB3"/>
    <w:rsid w:val="00657AB7"/>
    <w:rsid w:val="00657CDC"/>
    <w:rsid w:val="0068707E"/>
    <w:rsid w:val="006D1C1E"/>
    <w:rsid w:val="006F3239"/>
    <w:rsid w:val="00723A61"/>
    <w:rsid w:val="00731D7C"/>
    <w:rsid w:val="007376B5"/>
    <w:rsid w:val="00774068"/>
    <w:rsid w:val="00790256"/>
    <w:rsid w:val="007B4AA1"/>
    <w:rsid w:val="007E0484"/>
    <w:rsid w:val="00805B74"/>
    <w:rsid w:val="008243B7"/>
    <w:rsid w:val="008244F3"/>
    <w:rsid w:val="008916D9"/>
    <w:rsid w:val="008B6C57"/>
    <w:rsid w:val="008C46CA"/>
    <w:rsid w:val="008D55AF"/>
    <w:rsid w:val="008D5F86"/>
    <w:rsid w:val="008E07BD"/>
    <w:rsid w:val="008E7372"/>
    <w:rsid w:val="00924385"/>
    <w:rsid w:val="009529E9"/>
    <w:rsid w:val="00960300"/>
    <w:rsid w:val="00973227"/>
    <w:rsid w:val="00983A5C"/>
    <w:rsid w:val="009B11B8"/>
    <w:rsid w:val="009B49CE"/>
    <w:rsid w:val="009B580D"/>
    <w:rsid w:val="009C1BE0"/>
    <w:rsid w:val="009C7DED"/>
    <w:rsid w:val="009D6326"/>
    <w:rsid w:val="009E0C77"/>
    <w:rsid w:val="009E5AC9"/>
    <w:rsid w:val="009E5C47"/>
    <w:rsid w:val="009F392F"/>
    <w:rsid w:val="00A0258F"/>
    <w:rsid w:val="00A46C60"/>
    <w:rsid w:val="00A5069A"/>
    <w:rsid w:val="00A70B02"/>
    <w:rsid w:val="00A71445"/>
    <w:rsid w:val="00A8187B"/>
    <w:rsid w:val="00AC417C"/>
    <w:rsid w:val="00AC71CC"/>
    <w:rsid w:val="00B13FE4"/>
    <w:rsid w:val="00B231CD"/>
    <w:rsid w:val="00B2326A"/>
    <w:rsid w:val="00B36210"/>
    <w:rsid w:val="00B43D43"/>
    <w:rsid w:val="00B753A0"/>
    <w:rsid w:val="00B82C04"/>
    <w:rsid w:val="00B844C4"/>
    <w:rsid w:val="00B90EDF"/>
    <w:rsid w:val="00BA0B31"/>
    <w:rsid w:val="00BC6678"/>
    <w:rsid w:val="00C17327"/>
    <w:rsid w:val="00C22A18"/>
    <w:rsid w:val="00C260D1"/>
    <w:rsid w:val="00C273D8"/>
    <w:rsid w:val="00C3334B"/>
    <w:rsid w:val="00C343E1"/>
    <w:rsid w:val="00C43B70"/>
    <w:rsid w:val="00C72940"/>
    <w:rsid w:val="00C84AB4"/>
    <w:rsid w:val="00C90F6F"/>
    <w:rsid w:val="00CA4EA9"/>
    <w:rsid w:val="00CB3998"/>
    <w:rsid w:val="00D00188"/>
    <w:rsid w:val="00D12C20"/>
    <w:rsid w:val="00D3230E"/>
    <w:rsid w:val="00D42C45"/>
    <w:rsid w:val="00D61D0D"/>
    <w:rsid w:val="00DA5105"/>
    <w:rsid w:val="00DB0BED"/>
    <w:rsid w:val="00DB15C3"/>
    <w:rsid w:val="00DC7F42"/>
    <w:rsid w:val="00E22D84"/>
    <w:rsid w:val="00E7185E"/>
    <w:rsid w:val="00E97988"/>
    <w:rsid w:val="00EA1331"/>
    <w:rsid w:val="00EB5645"/>
    <w:rsid w:val="00EB648E"/>
    <w:rsid w:val="00EE4341"/>
    <w:rsid w:val="00EF7593"/>
    <w:rsid w:val="00F13087"/>
    <w:rsid w:val="00F375D8"/>
    <w:rsid w:val="00F54528"/>
    <w:rsid w:val="00F74780"/>
    <w:rsid w:val="00F82203"/>
    <w:rsid w:val="00F95D02"/>
    <w:rsid w:val="00F97859"/>
    <w:rsid w:val="00FE5042"/>
    <w:rsid w:val="00FF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0C2"/>
  <w15:chartTrackingRefBased/>
  <w15:docId w15:val="{36007808-ED49-4DE8-B654-343A2B6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3D43"/>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rsid w:val="00B43D4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3">
    <w:name w:val="footnote text"/>
    <w:basedOn w:val="a"/>
    <w:link w:val="a4"/>
    <w:uiPriority w:val="99"/>
    <w:semiHidden/>
    <w:unhideWhenUsed/>
    <w:rsid w:val="00C273D8"/>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C273D8"/>
    <w:rPr>
      <w:rFonts w:ascii="Calibri" w:eastAsia="Calibri" w:hAnsi="Calibri" w:cs="Times New Roman"/>
      <w:sz w:val="20"/>
      <w:szCs w:val="20"/>
      <w:lang w:eastAsia="zh-CN"/>
    </w:rPr>
  </w:style>
  <w:style w:type="character" w:styleId="a5">
    <w:name w:val="footnote reference"/>
    <w:basedOn w:val="a0"/>
    <w:uiPriority w:val="99"/>
    <w:semiHidden/>
    <w:unhideWhenUsed/>
    <w:rsid w:val="00C273D8"/>
    <w:rPr>
      <w:vertAlign w:val="superscript"/>
    </w:rPr>
  </w:style>
  <w:style w:type="table" w:styleId="a6">
    <w:name w:val="Table Grid"/>
    <w:basedOn w:val="a1"/>
    <w:uiPriority w:val="39"/>
    <w:rsid w:val="00C273D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61D0D"/>
    <w:rPr>
      <w:sz w:val="16"/>
      <w:szCs w:val="16"/>
    </w:rPr>
  </w:style>
  <w:style w:type="paragraph" w:styleId="a8">
    <w:name w:val="annotation text"/>
    <w:basedOn w:val="a"/>
    <w:link w:val="a9"/>
    <w:uiPriority w:val="99"/>
    <w:semiHidden/>
    <w:unhideWhenUsed/>
    <w:rsid w:val="00D61D0D"/>
    <w:pPr>
      <w:spacing w:line="240" w:lineRule="auto"/>
    </w:pPr>
    <w:rPr>
      <w:sz w:val="20"/>
      <w:szCs w:val="20"/>
    </w:rPr>
  </w:style>
  <w:style w:type="character" w:customStyle="1" w:styleId="a9">
    <w:name w:val="Текст примечания Знак"/>
    <w:basedOn w:val="a0"/>
    <w:link w:val="a8"/>
    <w:uiPriority w:val="99"/>
    <w:semiHidden/>
    <w:rsid w:val="00D61D0D"/>
    <w:rPr>
      <w:sz w:val="20"/>
      <w:szCs w:val="20"/>
    </w:rPr>
  </w:style>
  <w:style w:type="paragraph" w:styleId="aa">
    <w:name w:val="annotation subject"/>
    <w:basedOn w:val="a8"/>
    <w:next w:val="a8"/>
    <w:link w:val="ab"/>
    <w:uiPriority w:val="99"/>
    <w:semiHidden/>
    <w:unhideWhenUsed/>
    <w:rsid w:val="00D61D0D"/>
    <w:rPr>
      <w:b/>
      <w:bCs/>
    </w:rPr>
  </w:style>
  <w:style w:type="character" w:customStyle="1" w:styleId="ab">
    <w:name w:val="Тема примечания Знак"/>
    <w:basedOn w:val="a9"/>
    <w:link w:val="aa"/>
    <w:uiPriority w:val="99"/>
    <w:semiHidden/>
    <w:rsid w:val="00D61D0D"/>
    <w:rPr>
      <w:b/>
      <w:bCs/>
      <w:sz w:val="20"/>
      <w:szCs w:val="20"/>
    </w:rPr>
  </w:style>
  <w:style w:type="paragraph" w:styleId="ac">
    <w:name w:val="header"/>
    <w:basedOn w:val="a"/>
    <w:link w:val="ad"/>
    <w:unhideWhenUsed/>
    <w:rsid w:val="005A2BBF"/>
    <w:pPr>
      <w:tabs>
        <w:tab w:val="center" w:pos="4677"/>
        <w:tab w:val="right" w:pos="9355"/>
      </w:tabs>
      <w:spacing w:after="0" w:line="240" w:lineRule="auto"/>
    </w:pPr>
  </w:style>
  <w:style w:type="character" w:customStyle="1" w:styleId="ad">
    <w:name w:val="Верхний колонтитул Знак"/>
    <w:basedOn w:val="a0"/>
    <w:link w:val="ac"/>
    <w:rsid w:val="005A2BBF"/>
  </w:style>
  <w:style w:type="paragraph" w:styleId="ae">
    <w:name w:val="footer"/>
    <w:basedOn w:val="a"/>
    <w:link w:val="af"/>
    <w:uiPriority w:val="99"/>
    <w:unhideWhenUsed/>
    <w:rsid w:val="005A2B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2BBF"/>
  </w:style>
  <w:style w:type="character" w:customStyle="1" w:styleId="ConsPlusNormal0">
    <w:name w:val="ConsPlusNormal Знак"/>
    <w:link w:val="ConsPlusNormal"/>
    <w:locked/>
    <w:rsid w:val="008243B7"/>
    <w:rPr>
      <w:rFonts w:ascii="Calibri" w:eastAsia="Times New Roman" w:hAnsi="Calibri" w:cs="Calibri"/>
      <w:szCs w:val="20"/>
      <w:lang w:eastAsia="zh-CN"/>
    </w:rPr>
  </w:style>
  <w:style w:type="paragraph" w:styleId="af0">
    <w:name w:val="List Paragraph"/>
    <w:basedOn w:val="a"/>
    <w:uiPriority w:val="34"/>
    <w:qFormat/>
    <w:rsid w:val="008243B7"/>
    <w:pPr>
      <w:suppressAutoHyphens/>
      <w:spacing w:after="0" w:line="240" w:lineRule="auto"/>
      <w:ind w:left="720"/>
      <w:contextualSpacing/>
    </w:pPr>
    <w:rPr>
      <w:rFonts w:ascii="Calibri" w:eastAsia="Calibri" w:hAnsi="Calibri" w:cs="Times New Roman"/>
      <w:lang w:eastAsia="zh-CN"/>
    </w:rPr>
  </w:style>
  <w:style w:type="character" w:styleId="af1">
    <w:name w:val="Hyperlink"/>
    <w:rsid w:val="003A49F7"/>
    <w:rPr>
      <w:color w:val="0000FF"/>
      <w:u w:val="single"/>
    </w:rPr>
  </w:style>
  <w:style w:type="character" w:customStyle="1" w:styleId="1">
    <w:name w:val="Основной шрифт абзаца1"/>
    <w:rsid w:val="005472E2"/>
  </w:style>
  <w:style w:type="character" w:styleId="af2">
    <w:name w:val="Unresolved Mention"/>
    <w:basedOn w:val="a0"/>
    <w:uiPriority w:val="99"/>
    <w:semiHidden/>
    <w:unhideWhenUsed/>
    <w:rsid w:val="005F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5453">
      <w:bodyDiv w:val="1"/>
      <w:marLeft w:val="0"/>
      <w:marRight w:val="0"/>
      <w:marTop w:val="0"/>
      <w:marBottom w:val="0"/>
      <w:divBdr>
        <w:top w:val="none" w:sz="0" w:space="0" w:color="auto"/>
        <w:left w:val="none" w:sz="0" w:space="0" w:color="auto"/>
        <w:bottom w:val="none" w:sz="0" w:space="0" w:color="auto"/>
        <w:right w:val="none" w:sz="0" w:space="0" w:color="auto"/>
      </w:divBdr>
    </w:div>
    <w:div w:id="185026988">
      <w:bodyDiv w:val="1"/>
      <w:marLeft w:val="0"/>
      <w:marRight w:val="0"/>
      <w:marTop w:val="0"/>
      <w:marBottom w:val="0"/>
      <w:divBdr>
        <w:top w:val="none" w:sz="0" w:space="0" w:color="auto"/>
        <w:left w:val="none" w:sz="0" w:space="0" w:color="auto"/>
        <w:bottom w:val="none" w:sz="0" w:space="0" w:color="auto"/>
        <w:right w:val="none" w:sz="0" w:space="0" w:color="auto"/>
      </w:divBdr>
    </w:div>
    <w:div w:id="228882184">
      <w:bodyDiv w:val="1"/>
      <w:marLeft w:val="0"/>
      <w:marRight w:val="0"/>
      <w:marTop w:val="0"/>
      <w:marBottom w:val="0"/>
      <w:divBdr>
        <w:top w:val="none" w:sz="0" w:space="0" w:color="auto"/>
        <w:left w:val="none" w:sz="0" w:space="0" w:color="auto"/>
        <w:bottom w:val="none" w:sz="0" w:space="0" w:color="auto"/>
        <w:right w:val="none" w:sz="0" w:space="0" w:color="auto"/>
      </w:divBdr>
    </w:div>
    <w:div w:id="1122381541">
      <w:bodyDiv w:val="1"/>
      <w:marLeft w:val="0"/>
      <w:marRight w:val="0"/>
      <w:marTop w:val="0"/>
      <w:marBottom w:val="0"/>
      <w:divBdr>
        <w:top w:val="none" w:sz="0" w:space="0" w:color="auto"/>
        <w:left w:val="none" w:sz="0" w:space="0" w:color="auto"/>
        <w:bottom w:val="none" w:sz="0" w:space="0" w:color="auto"/>
        <w:right w:val="none" w:sz="0" w:space="0" w:color="auto"/>
      </w:divBdr>
    </w:div>
    <w:div w:id="1361203830">
      <w:bodyDiv w:val="1"/>
      <w:marLeft w:val="0"/>
      <w:marRight w:val="0"/>
      <w:marTop w:val="0"/>
      <w:marBottom w:val="0"/>
      <w:divBdr>
        <w:top w:val="none" w:sz="0" w:space="0" w:color="auto"/>
        <w:left w:val="none" w:sz="0" w:space="0" w:color="auto"/>
        <w:bottom w:val="none" w:sz="0" w:space="0" w:color="auto"/>
        <w:right w:val="none" w:sz="0" w:space="0" w:color="auto"/>
      </w:divBdr>
    </w:div>
    <w:div w:id="1375348350">
      <w:bodyDiv w:val="1"/>
      <w:marLeft w:val="0"/>
      <w:marRight w:val="0"/>
      <w:marTop w:val="0"/>
      <w:marBottom w:val="0"/>
      <w:divBdr>
        <w:top w:val="none" w:sz="0" w:space="0" w:color="auto"/>
        <w:left w:val="none" w:sz="0" w:space="0" w:color="auto"/>
        <w:bottom w:val="none" w:sz="0" w:space="0" w:color="auto"/>
        <w:right w:val="none" w:sz="0" w:space="0" w:color="auto"/>
      </w:divBdr>
    </w:div>
    <w:div w:id="1719209030">
      <w:bodyDiv w:val="1"/>
      <w:marLeft w:val="0"/>
      <w:marRight w:val="0"/>
      <w:marTop w:val="0"/>
      <w:marBottom w:val="0"/>
      <w:divBdr>
        <w:top w:val="none" w:sz="0" w:space="0" w:color="auto"/>
        <w:left w:val="none" w:sz="0" w:space="0" w:color="auto"/>
        <w:bottom w:val="none" w:sz="0" w:space="0" w:color="auto"/>
        <w:right w:val="none" w:sz="0" w:space="0" w:color="auto"/>
      </w:divBdr>
    </w:div>
    <w:div w:id="1733432540">
      <w:bodyDiv w:val="1"/>
      <w:marLeft w:val="0"/>
      <w:marRight w:val="0"/>
      <w:marTop w:val="0"/>
      <w:marBottom w:val="0"/>
      <w:divBdr>
        <w:top w:val="none" w:sz="0" w:space="0" w:color="auto"/>
        <w:left w:val="none" w:sz="0" w:space="0" w:color="auto"/>
        <w:bottom w:val="none" w:sz="0" w:space="0" w:color="auto"/>
        <w:right w:val="none" w:sz="0" w:space="0" w:color="auto"/>
      </w:divBdr>
    </w:div>
    <w:div w:id="1805930810">
      <w:bodyDiv w:val="1"/>
      <w:marLeft w:val="0"/>
      <w:marRight w:val="0"/>
      <w:marTop w:val="0"/>
      <w:marBottom w:val="0"/>
      <w:divBdr>
        <w:top w:val="none" w:sz="0" w:space="0" w:color="auto"/>
        <w:left w:val="none" w:sz="0" w:space="0" w:color="auto"/>
        <w:bottom w:val="none" w:sz="0" w:space="0" w:color="auto"/>
        <w:right w:val="none" w:sz="0" w:space="0" w:color="auto"/>
      </w:divBdr>
    </w:div>
    <w:div w:id="18997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yperlink" Target="https://cuprit.ru" TargetMode="External"/><Relationship Id="rId2" Type="http://schemas.openxmlformats.org/officeDocument/2006/relationships/numbering" Target="numbering.xml"/><Relationship Id="rId16" Type="http://schemas.openxmlformats.org/officeDocument/2006/relationships/hyperlink" Target="file:///Z:\&#1054;&#1058;&#1044;&#1045;&#1051;%20&#1055;&#1056;&#1040;&#1042;&#1054;&#1042;&#1054;&#1049;%20&#1056;&#1040;&#1041;&#1054;&#1058;&#1067;\1.%20&#1044;&#1054;&#1043;&#1054;&#1042;&#1054;&#1056;&#1067;\2.%20&#1044;&#1086;&#1075;&#1086;&#1074;&#1086;&#1088;&#1099;%20&#1085;&#1072;%20&#1088;&#1077;&#1072;&#1083;&#1080;&#1079;&#1072;&#1094;&#1080;&#1102;%20&#1058;&#1056;&#1059;\1.%20&#1092;&#1086;&#1088;&#1084;&#1099;%20&#1058;&#1050;&#1054;\&#1064;&#1072;&#1073;&#1083;&#1086;&#1085;&#1099;%20&#1076;&#1086;&#1075;&#1086;&#1074;&#1086;&#1088;&#1086;&#1074;%20&#1085;&#1072;%20&#1058;&#1050;&#1054;\&#1056;&#1077;&#1076;&#1072;&#1082;&#1094;&#1080;&#1103;%20v6%20&#1087;&#1088;&#1072;&#1074;&#1080;&#1083;&#1072;%20293\1.%20&#1053;&#1046;\1.2.%20&#1053;&#1046;&#1055;%20&#1070;&#1051;%2044&#1060;&#1047;_v6.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10" Type="http://schemas.openxmlformats.org/officeDocument/2006/relationships/hyperlink" Target="https://login.consultant.ru/link/?req=doc&amp;base=RZR&amp;n=500887&amp;dst=1000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3E03-9FF0-4C0B-A407-CC63F96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4442</Words>
  <Characters>25324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6</cp:revision>
  <cp:lastPrinted>2025-09-18T06:17:00Z</cp:lastPrinted>
  <dcterms:created xsi:type="dcterms:W3CDTF">2026-02-11T11:40:00Z</dcterms:created>
  <dcterms:modified xsi:type="dcterms:W3CDTF">2026-04-20T12:43:00Z</dcterms:modified>
</cp:coreProperties>
</file>