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2ED" w14:textId="058187CF" w:rsidR="00B43D43" w:rsidRPr="0096500C" w:rsidRDefault="00B43D43" w:rsidP="0079292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ДОГОВОР № _____/ТКО</w:t>
      </w:r>
    </w:p>
    <w:p w14:paraId="1760127D" w14:textId="0257A51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оказание услуг по обращению с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</w:p>
    <w:p w14:paraId="5BB20FE3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18666F" w14:textId="52347EFC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г. Киров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323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="006F323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 20__ г.</w:t>
      </w:r>
    </w:p>
    <w:p w14:paraId="66B59E48" w14:textId="1BA3762D" w:rsidR="00B43D43" w:rsidRPr="0096500C" w:rsidRDefault="00177E16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B47CE7A" w14:textId="77777777" w:rsidR="002F5119" w:rsidRPr="0096500C" w:rsidRDefault="00B43D43" w:rsidP="0079292D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Hlk179807559"/>
      <w:r w:rsidRPr="0096500C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«Региональный оператор», в лице</w:t>
      </w:r>
      <w:bookmarkStart w:id="1" w:name="_Hlk53143959"/>
      <w:r w:rsidRPr="0096500C">
        <w:rPr>
          <w:rFonts w:ascii="Times New Roman" w:hAnsi="Times New Roman" w:cs="Times New Roman"/>
          <w:color w:val="000000" w:themeColor="text1"/>
        </w:rPr>
        <w:t xml:space="preserve"> генерального директора Гизатуллина Ильдуса </w:t>
      </w:r>
      <w:proofErr w:type="spellStart"/>
      <w:r w:rsidRPr="0096500C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96500C">
        <w:rPr>
          <w:rFonts w:ascii="Times New Roman" w:hAnsi="Times New Roman" w:cs="Times New Roman"/>
          <w:color w:val="000000" w:themeColor="text1"/>
        </w:rPr>
        <w:t>, действующего</w:t>
      </w:r>
      <w:bookmarkEnd w:id="1"/>
      <w:r w:rsidRPr="0096500C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 </w:t>
      </w:r>
    </w:p>
    <w:p w14:paraId="6535A32A" w14:textId="6A756EA7" w:rsidR="00B43D43" w:rsidRPr="0096500C" w:rsidRDefault="00B43D43" w:rsidP="0079292D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6500C">
        <w:rPr>
          <w:rFonts w:ascii="Times New Roman" w:hAnsi="Times New Roman" w:cs="Times New Roman"/>
          <w:color w:val="000000" w:themeColor="text1"/>
        </w:rPr>
        <w:t>________________________________________, именуемое в дальнейшем «Потребитель</w:t>
      </w:r>
      <w:bookmarkStart w:id="2" w:name="_Hlk179807430"/>
      <w:r w:rsidRPr="0096500C">
        <w:rPr>
          <w:rFonts w:ascii="Times New Roman" w:hAnsi="Times New Roman" w:cs="Times New Roman"/>
          <w:color w:val="000000" w:themeColor="text1"/>
        </w:rPr>
        <w:t xml:space="preserve">», в лице ________________________, действующего(ей) на основании __________________, </w:t>
      </w:r>
      <w:bookmarkEnd w:id="2"/>
      <w:r w:rsidRPr="0096500C">
        <w:rPr>
          <w:rFonts w:ascii="Times New Roman" w:hAnsi="Times New Roman" w:cs="Times New Roman"/>
          <w:color w:val="000000" w:themeColor="text1"/>
        </w:rPr>
        <w:t>с другой стороны, именуемые в дальнейшем «</w:t>
      </w:r>
      <w:r w:rsidR="00C24B1B">
        <w:rPr>
          <w:rFonts w:ascii="Times New Roman" w:hAnsi="Times New Roman" w:cs="Times New Roman"/>
          <w:color w:val="000000" w:themeColor="text1"/>
        </w:rPr>
        <w:t>С</w:t>
      </w:r>
      <w:r w:rsidRPr="0096500C">
        <w:rPr>
          <w:rFonts w:ascii="Times New Roman" w:hAnsi="Times New Roman" w:cs="Times New Roman"/>
          <w:color w:val="000000" w:themeColor="text1"/>
        </w:rPr>
        <w:t>тороны», заключили настоящий договор</w:t>
      </w:r>
      <w:r w:rsidR="002F5119" w:rsidRPr="0096500C">
        <w:rPr>
          <w:rFonts w:ascii="Times New Roman" w:hAnsi="Times New Roman" w:cs="Times New Roman"/>
          <w:color w:val="000000" w:themeColor="text1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</w:rPr>
        <w:t xml:space="preserve"> о нижеследующем:</w:t>
      </w:r>
    </w:p>
    <w:bookmarkEnd w:id="0"/>
    <w:p w14:paraId="50E659F1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154AF8" w14:textId="4319DAFD" w:rsidR="00B43D43" w:rsidRPr="0096500C" w:rsidRDefault="00F555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Предмет договора</w:t>
      </w:r>
    </w:p>
    <w:p w14:paraId="13557F78" w14:textId="2646A6B3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1.1</w:t>
      </w:r>
      <w:r w:rsidR="002E6970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договору региональный оператор обязуется принимать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твердые коммунальные отходы (далее –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определены в настоящем договоре,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обеспечивать их транспортирование, обработку, энергетическую утилизацию, утилизацию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законодательством Российской Федерации, а потребитель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оплачивать услуги регионального оператора по обращению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регионального оператора.</w:t>
      </w:r>
    </w:p>
    <w:p w14:paraId="65B6E450" w14:textId="6DC671D3" w:rsidR="00047E2D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Объем и (или) масса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A31002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</w:t>
      </w:r>
      <w:r w:rsidR="00047E2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" w:name="_Hlk205450557"/>
      <w:r w:rsidR="00047E2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Информацией по предмету договора на оказание услуг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47E2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обращению с ТКО, которая является </w:t>
      </w:r>
      <w:hyperlink w:anchor="Par177" w:history="1">
        <w:r w:rsidR="00047E2D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="00047E2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701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7E2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договору. </w:t>
      </w:r>
      <w:bookmarkEnd w:id="3"/>
    </w:p>
    <w:p w14:paraId="1403EC55" w14:textId="0F793666" w:rsidR="00B43D43" w:rsidRPr="0096500C" w:rsidRDefault="00B43D43" w:rsidP="0079292D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1.3. Датой начала оказания услуг считается</w:t>
      </w:r>
      <w:r w:rsidR="00701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70162E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657AB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1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70162E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758E265C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27B13" w14:textId="25AC7DA3" w:rsidR="00B43D43" w:rsidRPr="0096500C" w:rsidRDefault="00F555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Сроки и порядок оплаты по договору</w:t>
      </w:r>
    </w:p>
    <w:p w14:paraId="580F770B" w14:textId="77777777" w:rsidR="00AD48E1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один календарный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DCC02A0" w14:textId="4138974C" w:rsidR="00AD48E1" w:rsidRPr="0096500C" w:rsidRDefault="00AD48E1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1.3. Договора) и до последнего числа месяца, в котором подписан договор.  </w:t>
      </w:r>
    </w:p>
    <w:p w14:paraId="543E67CF" w14:textId="2CE2A539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по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 регионального оператора:</w:t>
      </w:r>
    </w:p>
    <w:p w14:paraId="370951AB" w14:textId="77777777" w:rsidR="00177E16" w:rsidRPr="0096500C" w:rsidRDefault="00177E16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96500C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96500C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7B8EF019" w14:textId="77777777" w:rsidR="00177E16" w:rsidRPr="0096500C" w:rsidRDefault="00177E16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359DED43" w14:textId="371443A9" w:rsidR="00177E16" w:rsidRPr="0096500C" w:rsidRDefault="00177E16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НДС.</w:t>
      </w:r>
    </w:p>
    <w:p w14:paraId="1F7486EF" w14:textId="31FB567E" w:rsidR="00046A85" w:rsidRPr="0096500C" w:rsidRDefault="00046A85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с 01.07.2025 по 31.12.2025 тариф составляет 1099,64 руб. за куб. метр (одна тысяча девяност</w:t>
      </w:r>
      <w:r w:rsidR="0070162E">
        <w:rPr>
          <w:rFonts w:ascii="Times New Roman" w:hAnsi="Times New Roman" w:cs="Times New Roman"/>
          <w:color w:val="000000" w:themeColor="text1"/>
          <w:sz w:val="20"/>
        </w:rPr>
        <w:t>о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девять рублей шестьдесят четыре копейки), без НДС. </w:t>
      </w:r>
    </w:p>
    <w:p w14:paraId="3C677234" w14:textId="46EEE24C" w:rsidR="00177E16" w:rsidRPr="0096500C" w:rsidRDefault="00177E16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2E66148B" w14:textId="411DE8B1" w:rsidR="00B43D43" w:rsidRPr="0096500C" w:rsidRDefault="00177E16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2.2.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услуг регионального оператора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может изменяться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одностороннем порядке при корректировке или пересмотре органом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регулирования единого тарифа на услугу регионального оператора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18CD45E" w14:textId="7A0C3D5B" w:rsidR="00177E16" w:rsidRPr="0096500C" w:rsidRDefault="00177E16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Потребителя о едином тарифе на услугу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53771BAB" w14:textId="28EAC044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договора, цена является согласованной обеими Сторонами, а услуги подлежат оплате по новой цене, подписание дополнительного соглашения не требуется. </w:t>
      </w:r>
    </w:p>
    <w:p w14:paraId="1D2EEC7E" w14:textId="13C03E3C" w:rsidR="00B43D43" w:rsidRPr="0096500C" w:rsidRDefault="00177E16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2.3.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представляет потребителю платежный документ не позднее </w:t>
      </w:r>
      <w:r w:rsidR="00C22A1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15FFB0D" w14:textId="462548E6" w:rsidR="00C22A18" w:rsidRPr="0096500C" w:rsidRDefault="00C22A1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Hlk205817479"/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74DC8FAB" w14:textId="77777777" w:rsidR="00C22A18" w:rsidRPr="0096500C" w:rsidRDefault="00C22A18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течение 10 календарных дней с момента окончания первого расчетного периода.</w:t>
      </w:r>
    </w:p>
    <w:bookmarkEnd w:id="4"/>
    <w:p w14:paraId="2C336901" w14:textId="07CB18F4" w:rsidR="00B43D43" w:rsidRPr="0096500C" w:rsidRDefault="00C22A1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2.4.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Потребитель оплачивает услуги </w:t>
      </w:r>
      <w:bookmarkStart w:id="5" w:name="_Hlk205817503"/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до 1</w:t>
      </w:r>
      <w:r w:rsidR="008956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месяцем, в котором были оказаны услуги.</w:t>
      </w:r>
    </w:p>
    <w:bookmarkEnd w:id="5"/>
    <w:p w14:paraId="590CB776" w14:textId="18FEAB1D" w:rsidR="00B43D43" w:rsidRPr="0096500C" w:rsidRDefault="00177E16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C22A1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Сверка расчетов по настоящему договору проводится между региональным оператором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 потребителем не реже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чем один раз в год по инициативе одной из сторон путем составления и подписания сторонами соответствующего акта.</w:t>
      </w:r>
    </w:p>
    <w:p w14:paraId="57E72220" w14:textId="00EA9F76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информационно-телекоммуникационная сеть 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Интернет</w:t>
      </w:r>
      <w:r w:rsidR="0070764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91513EB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18AA0699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CBE875" w14:textId="6390D248" w:rsidR="00B43D43" w:rsidRPr="0096500C" w:rsidRDefault="00F555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Права и обязанности сторон</w:t>
      </w:r>
    </w:p>
    <w:p w14:paraId="31276B96" w14:textId="76B288AA" w:rsidR="00B43D43" w:rsidRPr="005158F5" w:rsidRDefault="00C22A1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58F5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B43D43" w:rsidRPr="005158F5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505733A1" w14:textId="1CF23AA3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="00C22A1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1258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2A1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договору;</w:t>
      </w:r>
    </w:p>
    <w:p w14:paraId="3C649509" w14:textId="1C137DFA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7BF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законодательством Российской Федерации;</w:t>
      </w:r>
    </w:p>
    <w:p w14:paraId="001C3CF2" w14:textId="53864070" w:rsidR="00C22A18" w:rsidRPr="0096500C" w:rsidRDefault="00B43D43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в) представлять потребителю информацию в соответствии со стандартами раскрытия информации в области обращения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</w:rPr>
        <w:t>ТКО</w:t>
      </w:r>
      <w:r w:rsidR="00045699" w:rsidRPr="0096500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6" w:name="_Hlk205817705"/>
      <w:r w:rsidR="00045699" w:rsidRPr="0096500C">
        <w:rPr>
          <w:rFonts w:ascii="Times New Roman" w:hAnsi="Times New Roman" w:cs="Times New Roman"/>
          <w:color w:val="000000" w:themeColor="text1"/>
          <w:sz w:val="20"/>
        </w:rPr>
        <w:t xml:space="preserve">путем </w:t>
      </w:r>
      <w:r w:rsidR="00C22A18" w:rsidRPr="0096500C">
        <w:rPr>
          <w:rFonts w:ascii="Times New Roman" w:hAnsi="Times New Roman" w:cs="Times New Roman"/>
          <w:color w:val="000000" w:themeColor="text1"/>
          <w:sz w:val="20"/>
        </w:rPr>
        <w:t xml:space="preserve">размещения </w:t>
      </w:r>
      <w:r w:rsidR="00045699" w:rsidRPr="0096500C">
        <w:rPr>
          <w:rFonts w:ascii="Times New Roman" w:hAnsi="Times New Roman" w:cs="Times New Roman"/>
          <w:color w:val="000000" w:themeColor="text1"/>
          <w:sz w:val="20"/>
        </w:rPr>
        <w:t xml:space="preserve">ее </w:t>
      </w:r>
      <w:r w:rsidR="00C22A18" w:rsidRPr="0096500C">
        <w:rPr>
          <w:rFonts w:ascii="Times New Roman" w:hAnsi="Times New Roman" w:cs="Times New Roman"/>
          <w:color w:val="000000" w:themeColor="text1"/>
          <w:sz w:val="20"/>
        </w:rPr>
        <w:t xml:space="preserve">на официальном сайте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="00C22A18" w:rsidRPr="0096500C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«cuprit.ru»;</w:t>
      </w:r>
      <w:bookmarkEnd w:id="6"/>
    </w:p>
    <w:p w14:paraId="603BE512" w14:textId="0915F200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74CFC791" w14:textId="13370B0B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повреждения контейнеров и (или) бункеров, принадлежащих потребителю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27F252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1881C51" w14:textId="4D80EFFD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489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 перемещению их в мусоровоз.</w:t>
      </w:r>
    </w:p>
    <w:p w14:paraId="34B32303" w14:textId="77777777" w:rsidR="002F5119" w:rsidRPr="00125895" w:rsidRDefault="00456422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5895">
        <w:rPr>
          <w:rFonts w:ascii="Times New Roman" w:hAnsi="Times New Roman" w:cs="Times New Roman"/>
          <w:color w:val="000000" w:themeColor="text1"/>
          <w:sz w:val="20"/>
          <w:szCs w:val="20"/>
        </w:rPr>
        <w:t>3.2</w:t>
      </w:r>
      <w:r w:rsidR="00B43D43" w:rsidRPr="00125895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имеет право:</w:t>
      </w:r>
    </w:p>
    <w:p w14:paraId="69BF2FDA" w14:textId="6B1DAFBC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обеспечивать учет объема и (или) массы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A4299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125895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</w:t>
      </w:r>
      <w:r w:rsidR="00125895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коммерческом учете объема и (или) массы 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669BAF7C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7DA81A75" w14:textId="0B459353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</w:t>
      </w:r>
      <w:r w:rsidR="003049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устанавливать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требования к контейнер</w:t>
      </w:r>
      <w:r w:rsidR="003049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ам (бункерам)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ТКО в части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объем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тип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ходовой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части,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способ захвата контейнера</w:t>
      </w:r>
      <w:r w:rsidR="0025623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(бункера)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для целей обеспечения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автоматизированной погрузки и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транспортирования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транспортными средствами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используемыми операторами</w:t>
      </w:r>
      <w:r w:rsidR="00A4299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транспортированию ТКО</w:t>
      </w:r>
      <w:r w:rsidR="00805B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7" w:name="_Hlk205818870"/>
      <w:r w:rsidR="00805B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ребовани</w:t>
      </w:r>
      <w:r w:rsidR="00805B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к контейнерам </w:t>
      </w:r>
      <w:r w:rsidR="0025623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бункерам </w:t>
      </w:r>
      <w:r w:rsidR="00805B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размещаются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805B7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</w:t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 официальном сайте «cuprit.ru»;</w:t>
      </w:r>
    </w:p>
    <w:bookmarkEnd w:id="7"/>
    <w:p w14:paraId="4D5B7FC8" w14:textId="08FEB467" w:rsidR="001375C8" w:rsidRPr="0096500C" w:rsidRDefault="001375C8" w:rsidP="007929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Потребителя необходимую информацию, производить проверку достоверности заявленных </w:t>
      </w:r>
      <w:r w:rsidR="00657CD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сведений о количестве образуемых ТКО, составлять акты</w:t>
      </w:r>
      <w:r w:rsidR="006D1C1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8C84F2F" w14:textId="364AA689" w:rsidR="006D1C1E" w:rsidRPr="0096500C" w:rsidRDefault="006D1C1E" w:rsidP="007929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д)</w:t>
      </w:r>
      <w:r w:rsidR="004B46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выявления фактов несоответствия предоставленных </w:t>
      </w:r>
      <w:r w:rsidR="00657CD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сведений о количестве расчетных единиц</w:t>
      </w:r>
      <w:r w:rsidR="00413BCB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количестве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объеме контейнеров,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егиональный оператор имеет право в одностороннем порядке произвести перерасчет платы за оказанные услуги с начала действия настоящего договора, которые подлежат оплате </w:t>
      </w:r>
      <w:r w:rsidR="00657CD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в полном объеме.</w:t>
      </w:r>
    </w:p>
    <w:p w14:paraId="350C08B8" w14:textId="05444BC5" w:rsidR="00B43D43" w:rsidRPr="004B46EA" w:rsidRDefault="001017B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6EA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B43D43" w:rsidRPr="004B46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 обязан:</w:t>
      </w:r>
    </w:p>
    <w:p w14:paraId="3CE7D449" w14:textId="4D30F11E" w:rsidR="00805B74" w:rsidRPr="0096500C" w:rsidRDefault="00805B7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ТКО  в местах (площадках) накопления ТКО, определенных </w:t>
      </w:r>
      <w:hyperlink w:anchor="Par173" w:history="1"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4B46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договору, в соответствии с реестром мест (площадок) накопления ТКО или иным способом в соответствии с Правилами обращения с ТКО, утвержденными постановлением Правительства Российской Федерации от 7 марта 2025 г. </w:t>
      </w:r>
      <w:r w:rsidR="004B46EA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="00462CE1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801A65C" w14:textId="0C832561" w:rsidR="00805B74" w:rsidRPr="0096500C" w:rsidRDefault="00805B7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</w:t>
      </w:r>
      <w:r w:rsidR="0052699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использования собственного места накопления ТКО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оборудовать и содержать место (площадку) накопления ТКО в соответствии с требованиями СанПиН 2.1.3684-21, а также требованиями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оператора, размещенными на сайте «cuprit.ru»; </w:t>
      </w:r>
    </w:p>
    <w:p w14:paraId="58AC5D31" w14:textId="0C8D5AF2" w:rsidR="00256234" w:rsidRPr="0096500C" w:rsidRDefault="00256234" w:rsidP="0079292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использовать оборудование для накопления ТКО, не позволяющее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егиональному оператору осуществлять оказание услуг по Договору</w:t>
      </w:r>
      <w:r w:rsidR="008E7372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т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ом числе</w:t>
      </w:r>
      <w:r w:rsidR="008E7372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позволяющее осуществ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лять</w:t>
      </w:r>
      <w:r w:rsidR="008E7372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механизированную погрузку ТКО)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E3FC54" w14:textId="7A89090A" w:rsidR="009B580D" w:rsidRPr="0096500C" w:rsidRDefault="00256234" w:rsidP="0079292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_Hlk206146562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егиональному оператору беспрепятственный доступ к месту (площадке) накопления ТКО для специализированного транспорта (контейнерам и контейнерным площадкам), в том числе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B58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наличие припаркованных транспортных средств, производить очистку от снега подъездных путей и т.п.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bookmarkEnd w:id="8"/>
    <w:p w14:paraId="77D41F48" w14:textId="2B5B4CB9" w:rsidR="00B43D43" w:rsidRPr="0096500C" w:rsidRDefault="00256234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9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D21FA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1FC0F2D6" w14:textId="31AB80A7" w:rsidR="00B43D43" w:rsidRPr="0096500C" w:rsidRDefault="0025623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4830C1F3" w14:textId="13D858FF" w:rsidR="00B43D43" w:rsidRPr="0096500C" w:rsidRDefault="0025623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ж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допускать повреждения контейнеров и (или) бункеров, сжигания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bookmarkStart w:id="9" w:name="_Hlk206146617"/>
      <w:r w:rsidR="0085711B">
        <w:rPr>
          <w:rFonts w:ascii="Times New Roman" w:hAnsi="Times New Roman" w:cs="Times New Roman"/>
          <w:color w:val="000000" w:themeColor="text1"/>
          <w:sz w:val="20"/>
          <w:szCs w:val="20"/>
        </w:rPr>
        <w:t>, а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повреждения контейнера (или) бункера незамедлительно принять меры по его замене или ремонту;</w:t>
      </w:r>
    </w:p>
    <w:p w14:paraId="6E038C99" w14:textId="5F439C70" w:rsidR="008916D9" w:rsidRPr="0096500C" w:rsidRDefault="0025623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8916D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 не допускать переполнения контейнеров и (или) бункеров на контейнерных площадках</w:t>
      </w:r>
      <w:r w:rsidR="00316AA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316AA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</w:t>
      </w:r>
      <w:r w:rsidR="00D21FA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316AA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контейнерами;</w:t>
      </w:r>
    </w:p>
    <w:bookmarkEnd w:id="9"/>
    <w:p w14:paraId="118D68B0" w14:textId="1BC7B6E4" w:rsidR="00B43D43" w:rsidRPr="0096500C" w:rsidRDefault="0025623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 определить лицо, ответственное за взаимодействие с региональным оператором по вопросам исполнения настоящего договора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09E0C24" w14:textId="3BD0600C" w:rsidR="001017B8" w:rsidRPr="0096500C" w:rsidRDefault="001017B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_Hlk206146686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_________________________________________________________________, телефон (рабочий, сотовый): ________________________________________________________________;</w:t>
      </w:r>
    </w:p>
    <w:bookmarkEnd w:id="10"/>
    <w:p w14:paraId="78F5E081" w14:textId="165213F1" w:rsidR="00B43D43" w:rsidRPr="0096500C" w:rsidRDefault="00256234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потребителя, указанные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настоящем договоре, к новому </w:t>
      </w:r>
      <w:r w:rsidR="00C0144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5E499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об изменении иных документов и сведений, представленных региональному оператору в соответствии с положениями </w:t>
      </w:r>
      <w:hyperlink r:id="rId10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hyperlink r:id="rId11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1</w:t>
        </w:r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6</w:t>
        </w:r>
      </w:hyperlink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D21FA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</w:t>
      </w:r>
      <w:r w:rsidR="00D21F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"О порядке обращения </w:t>
      </w:r>
      <w:r w:rsidR="00462CE1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", любым доступным способом, позволяющим подтвердить получение такого уведомления адресатом;</w:t>
      </w:r>
    </w:p>
    <w:p w14:paraId="28FF98AC" w14:textId="67770136" w:rsidR="0044523E" w:rsidRPr="0096500C" w:rsidRDefault="00256234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л</w:t>
      </w:r>
      <w:r w:rsidR="0044523E" w:rsidRPr="0096500C">
        <w:rPr>
          <w:rFonts w:ascii="Times New Roman" w:hAnsi="Times New Roman" w:cs="Times New Roman"/>
          <w:color w:val="000000" w:themeColor="text1"/>
          <w:sz w:val="20"/>
        </w:rPr>
        <w:t xml:space="preserve">) уведомить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="0044523E"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оператора, в случае неиспользования нежилого помещения (неосуществления предпринимательской деятельности), а также о возобновлении деятельности, в течение трех </w:t>
      </w:r>
      <w:r w:rsidR="00462CE1">
        <w:rPr>
          <w:rFonts w:ascii="Times New Roman" w:hAnsi="Times New Roman" w:cs="Times New Roman"/>
          <w:color w:val="000000" w:themeColor="text1"/>
          <w:sz w:val="20"/>
        </w:rPr>
        <w:t xml:space="preserve">рабочих </w:t>
      </w:r>
      <w:r w:rsidR="0044523E" w:rsidRPr="0096500C">
        <w:rPr>
          <w:rFonts w:ascii="Times New Roman" w:hAnsi="Times New Roman" w:cs="Times New Roman"/>
          <w:color w:val="000000" w:themeColor="text1"/>
          <w:sz w:val="20"/>
        </w:rPr>
        <w:t xml:space="preserve">дней с момента прекращения/возобновления деятельности с предоставлением подтверждающих документов. </w:t>
      </w:r>
    </w:p>
    <w:p w14:paraId="7090DA32" w14:textId="2E03DD70" w:rsidR="0044523E" w:rsidRPr="0096500C" w:rsidRDefault="0044523E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В случае отсутствия уведомления о прекращении/возобновлении деятельности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егиональный оператор вправе производить начисления и осуществлять взыскание платы за коммунальную услугу по обращению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>с ТКО в полном объеме по имеющимся у него последним сведениям.</w:t>
      </w:r>
    </w:p>
    <w:p w14:paraId="62A535D0" w14:textId="266C897A" w:rsidR="00B43D43" w:rsidRPr="00D21FA8" w:rsidRDefault="0044523E" w:rsidP="00D21F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FA8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B43D43" w:rsidRPr="00D21FA8">
        <w:rPr>
          <w:rFonts w:ascii="Times New Roman" w:hAnsi="Times New Roman" w:cs="Times New Roman"/>
          <w:color w:val="000000" w:themeColor="text1"/>
          <w:sz w:val="20"/>
          <w:szCs w:val="20"/>
        </w:rPr>
        <w:t>. Потребитель имеет право:</w:t>
      </w:r>
    </w:p>
    <w:p w14:paraId="770E6232" w14:textId="557FFE61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DDA1F1B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33E85442" w14:textId="5E8781D0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договора, не противоречащих положениям </w:t>
      </w:r>
      <w:hyperlink r:id="rId12" w:history="1">
        <w:r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D21FA8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462CE1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462CE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72F52EC8" w14:textId="4A978CD6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310A172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EE392D" w14:textId="78C8A8F6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314732EA" w14:textId="49D63C61" w:rsidR="00B43D43" w:rsidRPr="0096500C" w:rsidRDefault="0044523E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4.1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F55543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177E1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учете объема и (или) массы 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B77DAB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B77DAB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",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1" w:name="_Hlk206147071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способом определенным приложением №</w:t>
      </w:r>
      <w:r w:rsidR="00F555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End w:id="11"/>
    </w:p>
    <w:p w14:paraId="6EFF217B" w14:textId="413FEE7F" w:rsidR="003502EC" w:rsidRPr="0096500C" w:rsidRDefault="00960300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" w:name="_Hlk174361547"/>
      <w:r w:rsidRPr="0096500C">
        <w:rPr>
          <w:rFonts w:ascii="Times New Roman" w:hAnsi="Times New Roman" w:cs="Times New Roman"/>
          <w:color w:val="000000" w:themeColor="text1"/>
          <w:sz w:val="20"/>
        </w:rPr>
        <w:t>4.</w:t>
      </w:r>
      <w:r w:rsidR="00256234" w:rsidRPr="0096500C">
        <w:rPr>
          <w:rFonts w:ascii="Times New Roman" w:hAnsi="Times New Roman" w:cs="Times New Roman"/>
          <w:color w:val="000000" w:themeColor="text1"/>
          <w:sz w:val="20"/>
        </w:rPr>
        <w:t>2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bookmarkStart w:id="13" w:name="_Hlk207790086"/>
      <w:r w:rsidR="00C72940" w:rsidRPr="0096500C">
        <w:rPr>
          <w:rFonts w:ascii="Times New Roman" w:hAnsi="Times New Roman" w:cs="Times New Roman"/>
          <w:color w:val="000000" w:themeColor="text1"/>
          <w:sz w:val="20"/>
        </w:rPr>
        <w:t xml:space="preserve">В случае, если в процессе исполнения договора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="00C72940"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будет </w:t>
      </w:r>
      <w:r w:rsidR="00EF7593" w:rsidRPr="0096500C">
        <w:rPr>
          <w:rFonts w:ascii="Times New Roman" w:hAnsi="Times New Roman" w:cs="Times New Roman"/>
          <w:color w:val="000000" w:themeColor="text1"/>
          <w:sz w:val="20"/>
        </w:rPr>
        <w:t>обнаружен</w:t>
      </w:r>
      <w:r w:rsidR="00C72940" w:rsidRPr="0096500C">
        <w:rPr>
          <w:rFonts w:ascii="Times New Roman" w:hAnsi="Times New Roman" w:cs="Times New Roman"/>
          <w:color w:val="000000" w:themeColor="text1"/>
          <w:sz w:val="20"/>
        </w:rPr>
        <w:t xml:space="preserve"> факт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регулярного переполнения (два и более случая в течение одного расчетного периода)</w:t>
      </w:r>
      <w:r w:rsidR="00C72940" w:rsidRPr="0096500C">
        <w:rPr>
          <w:rFonts w:ascii="Times New Roman" w:hAnsi="Times New Roman" w:cs="Times New Roman"/>
          <w:color w:val="000000" w:themeColor="text1"/>
          <w:sz w:val="20"/>
        </w:rPr>
        <w:t xml:space="preserve"> контейнеров, бункеров и/или занижения объема ТКО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в связи с использованием при расчете объема ТКО недостоверных</w:t>
      </w:r>
      <w:r w:rsidR="00316AA4" w:rsidRPr="0096500C">
        <w:rPr>
          <w:rFonts w:ascii="Times New Roman" w:hAnsi="Times New Roman" w:cs="Times New Roman"/>
          <w:color w:val="000000" w:themeColor="text1"/>
          <w:sz w:val="20"/>
        </w:rPr>
        <w:t xml:space="preserve"> или недостаточных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расчетных единиц</w:t>
      </w:r>
      <w:r w:rsidR="00F55543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EF7593" w:rsidRPr="0096500C">
        <w:rPr>
          <w:rFonts w:ascii="Times New Roman" w:hAnsi="Times New Roman" w:cs="Times New Roman"/>
          <w:color w:val="000000" w:themeColor="text1"/>
          <w:sz w:val="20"/>
        </w:rPr>
        <w:t>региональный оператор вправе</w:t>
      </w:r>
      <w:r w:rsidR="00CD266A" w:rsidRPr="0096500C">
        <w:rPr>
          <w:rFonts w:ascii="Times New Roman" w:hAnsi="Times New Roman" w:cs="Times New Roman"/>
          <w:color w:val="000000" w:themeColor="text1"/>
          <w:sz w:val="20"/>
        </w:rPr>
        <w:t xml:space="preserve"> в одностороннем порядке </w:t>
      </w:r>
      <w:r w:rsidR="00EF7593" w:rsidRPr="0096500C">
        <w:rPr>
          <w:rFonts w:ascii="Times New Roman" w:hAnsi="Times New Roman" w:cs="Times New Roman"/>
          <w:color w:val="000000" w:themeColor="text1"/>
          <w:sz w:val="20"/>
        </w:rPr>
        <w:t>вне</w:t>
      </w:r>
      <w:r w:rsidR="00CD266A" w:rsidRPr="0096500C">
        <w:rPr>
          <w:rFonts w:ascii="Times New Roman" w:hAnsi="Times New Roman" w:cs="Times New Roman"/>
          <w:color w:val="000000" w:themeColor="text1"/>
          <w:sz w:val="20"/>
        </w:rPr>
        <w:t>сти</w:t>
      </w:r>
      <w:r w:rsidR="00EF7593" w:rsidRPr="0096500C">
        <w:rPr>
          <w:rFonts w:ascii="Times New Roman" w:hAnsi="Times New Roman" w:cs="Times New Roman"/>
          <w:color w:val="000000" w:themeColor="text1"/>
          <w:sz w:val="20"/>
        </w:rPr>
        <w:t xml:space="preserve"> изменени</w:t>
      </w:r>
      <w:r w:rsidR="00CD266A" w:rsidRPr="0096500C">
        <w:rPr>
          <w:rFonts w:ascii="Times New Roman" w:hAnsi="Times New Roman" w:cs="Times New Roman"/>
          <w:color w:val="000000" w:themeColor="text1"/>
          <w:sz w:val="20"/>
        </w:rPr>
        <w:t>я</w:t>
      </w:r>
      <w:r w:rsidR="00EF7593" w:rsidRPr="0096500C">
        <w:rPr>
          <w:rFonts w:ascii="Times New Roman" w:hAnsi="Times New Roman" w:cs="Times New Roman"/>
          <w:color w:val="000000" w:themeColor="text1"/>
          <w:sz w:val="20"/>
        </w:rPr>
        <w:t xml:space="preserve"> в условия настоящего договора относительно способа определения объема и (или) массы ТКО или количественных показателей расчетных единиц. </w:t>
      </w:r>
    </w:p>
    <w:bookmarkEnd w:id="12"/>
    <w:bookmarkEnd w:id="13"/>
    <w:p w14:paraId="1EF016D1" w14:textId="77777777" w:rsidR="00960300" w:rsidRPr="0096500C" w:rsidRDefault="0096030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41E720" w14:textId="5E73E39E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V. Порядок фиксации нарушений по договору</w:t>
      </w:r>
    </w:p>
    <w:p w14:paraId="51F2C601" w14:textId="49106F15" w:rsidR="00316AA4" w:rsidRPr="0096500C" w:rsidRDefault="0044523E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региональным оператором обязательств по настоящему договору </w:t>
      </w:r>
      <w:bookmarkStart w:id="14" w:name="_Hlk206148092"/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</w:t>
      </w:r>
      <w:r w:rsidR="00A0258F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нарушении региональным оператором обязательств по настоящему договору (далее – акт), путем направления в адрес регионального оператора вызова на составление акта в срок не менее чем за 1 рабочий день до </w:t>
      </w:r>
      <w:r w:rsidR="00F555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14"/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8D715E3" w14:textId="628534BA" w:rsidR="00B43D43" w:rsidRPr="0096500C" w:rsidRDefault="00E9798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_Hlk206591575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 с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участием представителя регионального оператора составляет акт и вручает его представителю регионального оператора. При неявке представителя регионального оператора потребитель</w:t>
      </w:r>
      <w:r w:rsidR="0044523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акт в присутствии не менее </w:t>
      </w:r>
      <w:r w:rsidR="00F55543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 (уполномоченной организацией), любым доступным способом, позволяющим подтвердить его получение адресатом.</w:t>
      </w:r>
    </w:p>
    <w:p w14:paraId="2E6F648E" w14:textId="433081A9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оператор в течение 3 рабочих дней со дня получения акта подписывает его и направляет потребителю</w:t>
      </w:r>
      <w:r w:rsidR="00EA1331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несогласия с содержанием акта региональный оператор вправе подать возражение </w:t>
      </w:r>
      <w:r w:rsidR="00A4299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отношении акта (далее - возражение) с мотивированным указанием причин своего несогласия и направить возражение потребителю в течение 3 рабочих дней со дня получения акта.</w:t>
      </w:r>
    </w:p>
    <w:bookmarkEnd w:id="15"/>
    <w:p w14:paraId="0271732E" w14:textId="5D8688DD" w:rsidR="00B43D43" w:rsidRPr="0096500C" w:rsidRDefault="00E9798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5.2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55C6C26" w14:textId="56CE6C59" w:rsidR="00B43D43" w:rsidRPr="0096500C" w:rsidRDefault="00E9798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5.3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если региональный оператор не направил подписанный акт или возражение в течение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55ADCFBD" w14:textId="33729699" w:rsidR="00B43D43" w:rsidRPr="0096500C" w:rsidRDefault="00E9798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5.4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 обязан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рассмотреть возражение и в случае согласия с возражением внести соответствующие изменения в акт.</w:t>
      </w:r>
    </w:p>
    <w:p w14:paraId="08075FA7" w14:textId="01C1FD7E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несогласия потребителя с возражением разногласия отражаются в акте и подлежат урегулированию в судебном порядке.</w:t>
      </w:r>
    </w:p>
    <w:p w14:paraId="1DED42EA" w14:textId="6669F8DF" w:rsidR="00B43D43" w:rsidRPr="0096500C" w:rsidRDefault="00E97988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322CDC28" w14:textId="07F0D872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сведения о </w:t>
      </w:r>
      <w:r w:rsidR="00E979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потребителе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(наименование, местонахождение, адрес);</w:t>
      </w:r>
    </w:p>
    <w:p w14:paraId="7E06B981" w14:textId="4E084725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30774EF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в) сведения о нарушении соответствующих пунктов настоящего договора;</w:t>
      </w:r>
    </w:p>
    <w:p w14:paraId="301DE465" w14:textId="118A9D61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6A8CEFF2" w14:textId="0454B924" w:rsidR="00960300" w:rsidRPr="0096500C" w:rsidRDefault="00960300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" w:name="_Hlk206148257"/>
      <w:r w:rsidRPr="0096500C">
        <w:rPr>
          <w:rFonts w:ascii="Times New Roman" w:hAnsi="Times New Roman" w:cs="Times New Roman"/>
          <w:color w:val="000000" w:themeColor="text1"/>
          <w:sz w:val="20"/>
        </w:rPr>
        <w:t>5.6. В случае</w:t>
      </w:r>
      <w:r w:rsidR="00316AA4" w:rsidRPr="0096500C">
        <w:rPr>
          <w:rFonts w:ascii="Times New Roman" w:hAnsi="Times New Roman" w:cs="Times New Roman"/>
          <w:color w:val="000000" w:themeColor="text1"/>
          <w:sz w:val="20"/>
        </w:rPr>
        <w:t xml:space="preserve"> выявления факта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переполнения контейнеров и/или бункеров региональным оператором составляется </w:t>
      </w:r>
      <w:r w:rsidR="008916D9" w:rsidRPr="0096500C">
        <w:rPr>
          <w:rFonts w:ascii="Times New Roman" w:hAnsi="Times New Roman" w:cs="Times New Roman"/>
          <w:color w:val="000000" w:themeColor="text1"/>
          <w:sz w:val="20"/>
        </w:rPr>
        <w:t>односторонний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акт с использованием средств фото- и/или видеофиксации</w:t>
      </w:r>
      <w:r w:rsidR="00F55543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который подлежит направлению </w:t>
      </w:r>
      <w:r w:rsidR="00F55543">
        <w:rPr>
          <w:rFonts w:ascii="Times New Roman" w:hAnsi="Times New Roman" w:cs="Times New Roman"/>
          <w:color w:val="000000" w:themeColor="text1"/>
          <w:sz w:val="20"/>
        </w:rPr>
        <w:t xml:space="preserve">в 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течение 3 рабочих дней со дня, следующего за днем составления </w:t>
      </w:r>
      <w:r w:rsidR="00F55543">
        <w:rPr>
          <w:rFonts w:ascii="Times New Roman" w:hAnsi="Times New Roman" w:cs="Times New Roman"/>
          <w:color w:val="000000" w:themeColor="text1"/>
          <w:sz w:val="20"/>
        </w:rPr>
        <w:t xml:space="preserve">акта, 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Потребителю на адрес электронной почты. </w:t>
      </w:r>
    </w:p>
    <w:bookmarkEnd w:id="16"/>
    <w:p w14:paraId="16AC7AAE" w14:textId="77777777" w:rsidR="00960300" w:rsidRPr="0096500C" w:rsidRDefault="0096030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C7EFBA" w14:textId="3C54A78C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721CEB41" w14:textId="0E72BC80" w:rsidR="00B43D43" w:rsidRPr="0096500C" w:rsidRDefault="00E9798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383675" w14:textId="470CA4EE" w:rsidR="00B43D43" w:rsidRPr="0096500C" w:rsidRDefault="00E97988" w:rsidP="0079292D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6.2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неисполнения либо ненадлежащего исполнения потребителем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 по оплате услуг по настоящему договору региональный оператор вправе потребовать от потребителя уплаты неустойки в размере</w:t>
      </w:r>
      <w:r w:rsidR="00C72940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1/130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940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одной </w:t>
      </w:r>
      <w:proofErr w:type="spellStart"/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C72940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4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2F8E097C" w14:textId="50F5C452" w:rsidR="00B43D43" w:rsidRPr="0096500C" w:rsidRDefault="00C72940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предоставления в расчетном периоде потребителю услуг с отклонениями</w:t>
      </w:r>
      <w:bookmarkStart w:id="17" w:name="_Hlk206148373"/>
      <w:r w:rsidR="00DB0BE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B4AA1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8" w:name="_Hlk206592335"/>
      <w:r w:rsidR="00DB0BE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DB0BE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</w:t>
      </w:r>
      <w:bookmarkEnd w:id="17"/>
      <w:bookmarkEnd w:id="18"/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</w:t>
      </w:r>
      <w:r w:rsidR="00782E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процента размера платы, определенного за расчетный период, в котором произошло указанное отклонение.</w:t>
      </w:r>
    </w:p>
    <w:p w14:paraId="31147976" w14:textId="5878BBF0" w:rsidR="002E04E7" w:rsidRPr="0096500C" w:rsidRDefault="002E04E7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_Hlk206148435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6.4. В случае </w:t>
      </w:r>
      <w:r w:rsidR="00AE60F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неисполнения или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ненадлежащего исполнения обязательств со стороны Потребителя, повлекших невозможность оказания услуги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оператором, размер платы за услуги снижению не подлежит.</w:t>
      </w:r>
    </w:p>
    <w:bookmarkEnd w:id="19"/>
    <w:p w14:paraId="12D90BD1" w14:textId="6DD5C524" w:rsidR="00657AB7" w:rsidRPr="0096500C" w:rsidRDefault="008916D9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2E0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20" w:name="_Hlk206148459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переполнения контейнеров и/или </w:t>
      </w:r>
      <w:r w:rsidR="000B5D4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бункеров,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расположенных на контейнерной площадке</w:t>
      </w:r>
      <w:r w:rsidR="00DE3E35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вине потребителя</w:t>
      </w:r>
      <w:r w:rsidR="00782E9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0B5D4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егиональный оператор выставляет дополнительный объем</w:t>
      </w:r>
      <w:r w:rsidR="00782E9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B5D46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исчисленный </w:t>
      </w:r>
      <w:r w:rsidR="00657AB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исходя из объема и количества контейнеров,</w:t>
      </w:r>
      <w:r w:rsidR="0017279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дополнительно</w:t>
      </w:r>
      <w:r w:rsidR="00657AB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вывезенных региональным </w:t>
      </w:r>
      <w:r w:rsidR="00493FEB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 с</w:t>
      </w:r>
      <w:r w:rsidR="00657AB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контейнерной площадки. </w:t>
      </w:r>
      <w:bookmarkEnd w:id="20"/>
    </w:p>
    <w:p w14:paraId="00E46E0B" w14:textId="71231CDA" w:rsidR="009B49CE" w:rsidRPr="0096500C" w:rsidRDefault="009B49CE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При совместном размещении отходов на данной контейнерной площадке несколькими потребителями, объем переполнения распределя</w:t>
      </w:r>
      <w:r w:rsidR="00657AB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ется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пропорционально объемам образования ТКО, за исключением случаев установления вины конкретного потребителя.</w:t>
      </w:r>
    </w:p>
    <w:p w14:paraId="6666D17F" w14:textId="3CF8DC81" w:rsidR="00D61D0D" w:rsidRPr="0096500C" w:rsidRDefault="00D61D0D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1" w:name="_Hlk206148497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2E0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</w:t>
      </w:r>
      <w:r w:rsidR="00A42997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ним, рассматриваются сторонами в претензионном порядке, а при недостижении соглашения </w:t>
      </w:r>
      <w:r w:rsidR="00782E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A42997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Арбитражном суде Кировской области. Направленная претензия должна быть рассмотрена, </w:t>
      </w:r>
      <w:r w:rsidR="00A42997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117FE30F" w14:textId="659A9190" w:rsidR="00D61D0D" w:rsidRPr="0096500C" w:rsidRDefault="00D61D0D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почтовом отправлении – дата фактического получения, указанная в почтовом уведомлении. </w:t>
      </w:r>
      <w:r w:rsidR="002F5119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72367BD5" w14:textId="77777777" w:rsidR="00D61D0D" w:rsidRPr="0096500C" w:rsidRDefault="00D61D0D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2F397BDD" w14:textId="0DDD099C" w:rsidR="00D61D0D" w:rsidRPr="0096500C" w:rsidRDefault="00D61D0D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</w:t>
      </w:r>
      <w:r w:rsidR="002F5119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получении адресатом. Адрес электронной почты получателя указан в раздел</w:t>
      </w:r>
      <w:r w:rsidR="00C322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22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="00C322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C322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 </w:t>
      </w:r>
    </w:p>
    <w:p w14:paraId="714FCB0E" w14:textId="677C9FCB" w:rsidR="00394BEC" w:rsidRPr="0096500C" w:rsidRDefault="00394BEC" w:rsidP="0079292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6.7. За нарушение правил обращения с ТКО в части складирования ТКО вне мест накопления таких отходов, определенных настоящим </w:t>
      </w:r>
      <w:r w:rsidR="00782E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договором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6801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потребитель</w:t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несет административную ответственность </w:t>
      </w:r>
      <w:r w:rsidR="002F5119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bookmarkEnd w:id="21"/>
    <w:p w14:paraId="1FDAEF00" w14:textId="77777777" w:rsidR="002E04E7" w:rsidRPr="0096500C" w:rsidRDefault="002E04E7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CA40A2" w14:textId="0EE1518D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350F816E" w14:textId="13EF4130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7.1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2EE532F4" w14:textId="72A7E14F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договору продлевается соразмерно времени,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29E073E3" w14:textId="3BFD5509" w:rsidR="00B43D43" w:rsidRPr="0096500C" w:rsidRDefault="00C72940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7.2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</w:t>
      </w:r>
      <w:r w:rsidR="00A4299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22CA9C9D" w14:textId="77777777" w:rsidR="00B43D43" w:rsidRPr="0096500C" w:rsidRDefault="00B43D43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1E70202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44F1CD" w14:textId="3B7590D4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_Hlk206592513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VIII. Действие договора</w:t>
      </w:r>
    </w:p>
    <w:bookmarkEnd w:id="22"/>
    <w:p w14:paraId="7C0B7AF1" w14:textId="1309D043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8.1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23" w:name="_Hlk206592556"/>
      <w:bookmarkStart w:id="24" w:name="_Hlk206148570"/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вступает в силу с момента подписания и распространяет свое действие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 отношения сторон, возникшие с даты начала оказания услуг, определенной пунктом 1.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 договора и действует до 31.12.202</w:t>
      </w:r>
      <w:r w:rsidR="00D520F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а по финансовым обязательствам – до их полного исполнения</w:t>
      </w:r>
      <w:bookmarkEnd w:id="23"/>
      <w:r w:rsidR="00A46C60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bookmarkEnd w:id="24"/>
    <w:p w14:paraId="5F7873B9" w14:textId="76FD2CA6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8.2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о заключении нового договора на иных условиях.</w:t>
      </w:r>
    </w:p>
    <w:p w14:paraId="4DF92644" w14:textId="08C8A491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5" w:name="_Hlk206592582"/>
      <w:r w:rsidRPr="0096500C">
        <w:rPr>
          <w:rFonts w:ascii="Times New Roman" w:hAnsi="Times New Roman" w:cs="Times New Roman"/>
          <w:color w:val="000000" w:themeColor="text1"/>
          <w:sz w:val="20"/>
        </w:rPr>
        <w:t>8.3.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</w:t>
      </w:r>
      <w:r w:rsidR="00D520F7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заключенных на объекты, не указанные в Приложении №</w:t>
      </w:r>
      <w:r w:rsidR="00D520F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1 к настоящему договору.  </w:t>
      </w:r>
    </w:p>
    <w:p w14:paraId="31577AAB" w14:textId="5637809E" w:rsidR="00AC417C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6" w:name="_Hlk206148633"/>
      <w:bookmarkStart w:id="27" w:name="_Hlk206592611"/>
      <w:bookmarkEnd w:id="25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  <w:r w:rsidR="00AC417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 свое действие с момента:</w:t>
      </w:r>
    </w:p>
    <w:p w14:paraId="676E988D" w14:textId="7C347B77" w:rsidR="00AC417C" w:rsidRPr="0096500C" w:rsidRDefault="00AC417C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bookmarkStart w:id="28" w:name="_Hlk206149011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физической гибели объекта (имущества)</w:t>
      </w:r>
      <w:bookmarkEnd w:id="28"/>
      <w:r w:rsidR="007C7BF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, сняти</w:t>
      </w:r>
      <w:r w:rsidR="00FE7CD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7C7BFC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объекта с кадастрового учета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5DE8D92" w14:textId="3F08D6DB" w:rsidR="00AC417C" w:rsidRPr="0096500C" w:rsidRDefault="00AC417C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F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5E4999" w:rsidRPr="00D21F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прекращения </w:t>
      </w:r>
      <w:r w:rsidR="005E499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прав на объекты потребителя, указанные в настоящем договоре</w:t>
      </w:r>
      <w:r w:rsidRPr="00D21FA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FD5F656" w14:textId="08CFA6B1" w:rsidR="00AC417C" w:rsidRPr="0096500C" w:rsidRDefault="00AC417C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направления в адрес потребителя уведомления об 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установлени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факта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отсутствия 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признаков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ведения деятельности в объекте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длительное время </w:t>
      </w:r>
      <w:bookmarkStart w:id="29" w:name="_Hlk207789561"/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(более </w:t>
      </w:r>
      <w:r w:rsidR="00EA0CDF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 расчетного периода</w:t>
      </w:r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bookmarkEnd w:id="29"/>
      <w:r w:rsidR="0077406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отсутствии возражений со стороны потребителя.</w:t>
      </w:r>
    </w:p>
    <w:bookmarkEnd w:id="26"/>
    <w:p w14:paraId="0E9F986E" w14:textId="7B5F8072" w:rsidR="00774068" w:rsidRPr="0096500C" w:rsidRDefault="0077406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8.5. Настоящий договор может быть расторгнут до окончания срока его действия по соглашению сторон. </w:t>
      </w:r>
    </w:p>
    <w:bookmarkEnd w:id="27"/>
    <w:p w14:paraId="19CF9BEA" w14:textId="77777777" w:rsidR="00774068" w:rsidRPr="0096500C" w:rsidRDefault="00774068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B5CD1E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IX. Прочие условия</w:t>
      </w:r>
    </w:p>
    <w:p w14:paraId="254700B9" w14:textId="209EC9B2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изменения, которые вносятся в настоящий договор, считаются действительными, если они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подписаны уполномоченными на то лицами сторон </w:t>
      </w:r>
      <w:r w:rsidR="0022038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письменной форме) 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и заверены печатями сторон (при их наличии)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0" w:name="_Hlk206592715"/>
      <w:bookmarkStart w:id="31" w:name="_Hlk206149991"/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исключением случаев, предусмотренных </w:t>
      </w:r>
      <w:r w:rsidR="00CD266A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пунктами 2.2., 4.2. 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настоящ</w:t>
      </w:r>
      <w:r w:rsidR="00CD266A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его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</w:t>
      </w:r>
      <w:bookmarkEnd w:id="30"/>
      <w:r w:rsidR="00CD266A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0354E7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B1221ED" w14:textId="1FD61A90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2" w:name="_Hlk174463277"/>
      <w:bookmarkStart w:id="33" w:name="_Hlk206592728"/>
      <w:r w:rsidRPr="0096500C">
        <w:rPr>
          <w:rFonts w:ascii="Times New Roman" w:hAnsi="Times New Roman" w:cs="Times New Roman"/>
          <w:color w:val="000000" w:themeColor="text1"/>
          <w:sz w:val="20"/>
        </w:rPr>
        <w:t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</w:t>
      </w:r>
      <w:r w:rsidR="00220388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позволяющим подтвердить факт </w:t>
      </w:r>
      <w:bookmarkEnd w:id="32"/>
      <w:r w:rsidRPr="0096500C">
        <w:rPr>
          <w:rFonts w:ascii="Times New Roman" w:hAnsi="Times New Roman" w:cs="Times New Roman"/>
          <w:color w:val="000000" w:themeColor="text1"/>
          <w:sz w:val="20"/>
        </w:rPr>
        <w:t>направления, в т.ч. по электронной почте</w:t>
      </w:r>
      <w:r w:rsidR="00220388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указанной в пункте 9.2 настоящего договора либо посредством системы электронного документооборота. </w:t>
      </w:r>
    </w:p>
    <w:p w14:paraId="17279E9D" w14:textId="60786F88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4" w:name="_Hlk206150027"/>
      <w:bookmarkEnd w:id="31"/>
      <w:bookmarkEnd w:id="33"/>
      <w:r w:rsidRPr="0096500C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Стороны договорились о том, что документы</w:t>
      </w:r>
      <w:r w:rsidR="00220388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в том числе счета (счета-фактуры) на оплату услуг и акт</w:t>
      </w:r>
      <w:r w:rsidR="00220388">
        <w:rPr>
          <w:rFonts w:ascii="Times New Roman" w:hAnsi="Times New Roman" w:cs="Times New Roman"/>
          <w:color w:val="000000" w:themeColor="text1"/>
          <w:sz w:val="20"/>
        </w:rPr>
        <w:t>ы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егиональным оператором в адрес Потребителя по электронной почте.</w:t>
      </w:r>
    </w:p>
    <w:p w14:paraId="65FCABD3" w14:textId="77777777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29589FBC" w14:textId="4809613F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96500C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proofErr w:type="spellEnd"/>
      <w:r w:rsidRPr="0096500C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96500C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96500C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96500C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Pr="0096500C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47F4C038" w14:textId="2C82338F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Потребитель: _________________ .</w:t>
      </w:r>
    </w:p>
    <w:p w14:paraId="137F04C8" w14:textId="260BAD49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</w:t>
      </w:r>
      <w:r w:rsidR="0018424F">
        <w:rPr>
          <w:rFonts w:ascii="Times New Roman" w:hAnsi="Times New Roman" w:cs="Times New Roman"/>
          <w:color w:val="000000" w:themeColor="text1"/>
          <w:sz w:val="20"/>
        </w:rPr>
        <w:t>,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акт</w:t>
      </w:r>
      <w:r w:rsidR="00BA5917">
        <w:rPr>
          <w:rFonts w:ascii="Times New Roman" w:hAnsi="Times New Roman" w:cs="Times New Roman"/>
          <w:color w:val="000000" w:themeColor="text1"/>
          <w:sz w:val="20"/>
        </w:rPr>
        <w:t>а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 Потребитель в течение 5 (пяти) календарных дней с даты </w:t>
      </w:r>
      <w:r w:rsidR="00BA5917">
        <w:rPr>
          <w:rFonts w:ascii="Times New Roman" w:hAnsi="Times New Roman" w:cs="Times New Roman"/>
          <w:color w:val="000000" w:themeColor="text1"/>
          <w:sz w:val="20"/>
        </w:rPr>
        <w:t>отправления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указанных документов подписывает и предоставляет или направляет почтой заказной корреспонденцией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с описью вложения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егиональному оператору акт оказанных услуг (выполненных работ) по адресу: 6100</w:t>
      </w:r>
      <w:r w:rsidR="0018424F">
        <w:rPr>
          <w:rFonts w:ascii="Times New Roman" w:hAnsi="Times New Roman" w:cs="Times New Roman"/>
          <w:color w:val="000000" w:themeColor="text1"/>
          <w:sz w:val="20"/>
        </w:rPr>
        <w:t>14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, г. Киров, ул. Пугачева, 1Б, либо направляет в адрес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0AE7175E" w14:textId="2F974AC3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5" w:name="_Hlk208991031"/>
      <w:r w:rsidRPr="0096500C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5E783927" w14:textId="77777777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Электронные документы, отправляемые Стороной посредством системы ЭДО, подписываются ЭП.</w:t>
      </w:r>
    </w:p>
    <w:p w14:paraId="45357C5D" w14:textId="66FC11FF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 xml:space="preserve">Потребитель после получения документов от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договора, посредством ЭДО, либо направляет в адрес </w:t>
      </w:r>
      <w:r w:rsidR="0051204D" w:rsidRPr="0096500C">
        <w:rPr>
          <w:rFonts w:ascii="Times New Roman" w:hAnsi="Times New Roman" w:cs="Times New Roman"/>
          <w:color w:val="000000" w:themeColor="text1"/>
          <w:sz w:val="20"/>
        </w:rPr>
        <w:t>р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2FF0C48B" w14:textId="3622ED49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2B0CA49" w14:textId="77777777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134D186E" w14:textId="6F5018CA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</w:t>
      </w:r>
      <w:r w:rsidR="00A42997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на бумажном носителе с подписанием собственноручной подписью в порядке и сроки, указанные в пункте 2.</w:t>
      </w:r>
      <w:r w:rsidR="00043F6A">
        <w:rPr>
          <w:rFonts w:ascii="Times New Roman" w:hAnsi="Times New Roman" w:cs="Times New Roman"/>
          <w:color w:val="000000" w:themeColor="text1"/>
          <w:sz w:val="20"/>
        </w:rPr>
        <w:t>3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>. настоящего договора.</w:t>
      </w:r>
    </w:p>
    <w:p w14:paraId="0FAEF97F" w14:textId="4F3BC411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 в качестве доказательства в судебных разбирательствах, предоставляться в государственные органы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>по запросам последних.</w:t>
      </w:r>
    </w:p>
    <w:p w14:paraId="46A64631" w14:textId="7420EC3B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 xml:space="preserve"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</w:t>
      </w:r>
      <w:r w:rsidR="00A42997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>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3DFA375" w14:textId="51E61DA1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658EC1A7" w14:textId="5A1BEF22" w:rsidR="00D61D0D" w:rsidRPr="0096500C" w:rsidRDefault="00D61D0D" w:rsidP="0079292D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ab/>
        <w:t>Факсимильные (сканированные) копии настоящего договора, дополнительных соглашений</w:t>
      </w:r>
      <w:r w:rsidR="002F5119" w:rsidRPr="0096500C">
        <w:rPr>
          <w:rFonts w:ascii="Times New Roman" w:hAnsi="Times New Roman" w:cs="Times New Roman"/>
          <w:color w:val="000000" w:themeColor="text1"/>
          <w:sz w:val="20"/>
        </w:rPr>
        <w:br/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34"/>
    <w:bookmarkEnd w:id="35"/>
    <w:p w14:paraId="2FF38A48" w14:textId="55159912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D0CB42A" w14:textId="7CB1D273" w:rsidR="00B43D43" w:rsidRPr="0096500C" w:rsidRDefault="00C72940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5" w:history="1">
        <w:r w:rsidR="00B43D43" w:rsidRPr="0096500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2F5119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1017B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687816" w14:textId="627DF0A4" w:rsidR="00B43D43" w:rsidRPr="0096500C" w:rsidRDefault="00C72940" w:rsidP="0079292D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 Настоящий договор составлен в 2 экземплярах, имеющих равную юридическую силу.</w:t>
      </w:r>
    </w:p>
    <w:p w14:paraId="51D3D31C" w14:textId="79CF3EAA" w:rsidR="00B43D43" w:rsidRPr="0096500C" w:rsidRDefault="00C72940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6" w:name="_Hlk206150263"/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1A40C4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37" w:name="_Hlk206592898"/>
      <w:r w:rsidR="00226FB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226FB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\l "Par173" </w:instrText>
      </w:r>
      <w:r w:rsidR="00226FBE" w:rsidRPr="0096500C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226FB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226FBE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C24B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1 к настоящему договору «Информация по предмету договора на оказание услуг по обращению с ТКО»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его неотъемлемой ч</w:t>
      </w:r>
      <w:r w:rsidR="00C24B1B">
        <w:rPr>
          <w:rFonts w:ascii="Times New Roman" w:hAnsi="Times New Roman" w:cs="Times New Roman"/>
          <w:color w:val="000000" w:themeColor="text1"/>
          <w:sz w:val="20"/>
          <w:szCs w:val="20"/>
        </w:rPr>
        <w:t>астью</w:t>
      </w:r>
      <w:r w:rsidR="00B43D43"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bookmarkEnd w:id="36"/>
    <w:bookmarkEnd w:id="37"/>
    <w:p w14:paraId="09435310" w14:textId="24BBCB0C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9652A8" w14:textId="6CF3A9A7" w:rsidR="00BC489D" w:rsidRPr="0096500C" w:rsidRDefault="00BC489D" w:rsidP="00BC489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6367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650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p w14:paraId="7BEC8514" w14:textId="77777777" w:rsidR="00B43D43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636746" w:rsidRPr="00AC5851" w14:paraId="17E9183C" w14:textId="77777777" w:rsidTr="00863305">
        <w:tc>
          <w:tcPr>
            <w:tcW w:w="5098" w:type="dxa"/>
          </w:tcPr>
          <w:p w14:paraId="7B8965DC" w14:textId="77777777" w:rsidR="00636746" w:rsidRPr="00AC5851" w:rsidRDefault="00636746" w:rsidP="00863305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</w:tcPr>
          <w:p w14:paraId="6115AF0B" w14:textId="77777777" w:rsidR="00636746" w:rsidRPr="00AC5851" w:rsidRDefault="00636746" w:rsidP="00863305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636746" w:rsidRPr="00AC5851" w14:paraId="361BA674" w14:textId="77777777" w:rsidTr="00863305">
        <w:trPr>
          <w:cantSplit/>
        </w:trPr>
        <w:tc>
          <w:tcPr>
            <w:tcW w:w="5098" w:type="dxa"/>
          </w:tcPr>
          <w:p w14:paraId="6E341D06" w14:textId="380050F5" w:rsidR="00636746" w:rsidRPr="00DE2DB1" w:rsidRDefault="00636746" w:rsidP="0063674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E2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4541" w:type="dxa"/>
            <w:vMerge w:val="restart"/>
          </w:tcPr>
          <w:p w14:paraId="604A5861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2A2E5E63" w14:textId="77777777" w:rsidR="00636746" w:rsidRPr="00380F89" w:rsidRDefault="00636746" w:rsidP="00636746">
            <w:pPr>
              <w:pStyle w:val="ConsPlusNormal"/>
              <w:spacing w:before="240"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4FE7CA44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A47656D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700ACE74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699F1965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ОГРН  _____________________________________</w:t>
            </w:r>
          </w:p>
          <w:p w14:paraId="179E2F34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2A85ACDE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-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545855B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8A9E97D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E851E74" w14:textId="77777777" w:rsidR="009D7DB6" w:rsidRPr="00380F89" w:rsidRDefault="009D7DB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73B7CD9" w14:textId="35B5E7A9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40318EDD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48427BD7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3995D2DA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43C6D6AD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3E2690C0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8BF0C9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A14375" w14:textId="77777777" w:rsidR="00636746" w:rsidRPr="00380F89" w:rsidRDefault="00636746" w:rsidP="00863305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A5C3AF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650E4CA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8661FE2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F76F3F0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0E1D661" w14:textId="24467EB0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2EA0056" w14:textId="77777777" w:rsidR="00636746" w:rsidRPr="00380F89" w:rsidRDefault="00636746" w:rsidP="00863305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636746" w:rsidRPr="00AC5851" w14:paraId="04C54748" w14:textId="77777777" w:rsidTr="00863305">
        <w:trPr>
          <w:cantSplit/>
          <w:trHeight w:val="5005"/>
        </w:trPr>
        <w:tc>
          <w:tcPr>
            <w:tcW w:w="5098" w:type="dxa"/>
          </w:tcPr>
          <w:p w14:paraId="5DCD875B" w14:textId="77777777" w:rsidR="00636746" w:rsidRPr="00AC5851" w:rsidRDefault="00636746" w:rsidP="00863305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0B8B7C7" w14:textId="0585DD19" w:rsidR="00636746" w:rsidRPr="00AC5851" w:rsidRDefault="00636746" w:rsidP="00863305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056C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496F0E68" w14:textId="77777777" w:rsidR="00636746" w:rsidRPr="00442E1E" w:rsidRDefault="00636746" w:rsidP="00863305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442E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44887FB4" w14:textId="77777777" w:rsidR="00636746" w:rsidRPr="00A46C45" w:rsidRDefault="00636746" w:rsidP="00863305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A46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4397EC1D" w14:textId="77777777" w:rsidR="00636746" w:rsidRPr="00A46C45" w:rsidRDefault="00636746" w:rsidP="00863305">
            <w:pPr>
              <w:spacing w:line="288" w:lineRule="auto"/>
              <w:jc w:val="both"/>
              <w:rPr>
                <w:rStyle w:val="af2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@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3649F891" w14:textId="77777777" w:rsidR="00636746" w:rsidRPr="00AC5851" w:rsidRDefault="00636746" w:rsidP="00863305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6" w:history="1">
              <w:r w:rsidRPr="00AC5851">
                <w:rPr>
                  <w:rStyle w:val="af2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C5851">
                <w:rPr>
                  <w:rStyle w:val="af2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C5851">
                <w:rPr>
                  <w:rStyle w:val="af2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C5851">
                <w:rPr>
                  <w:rStyle w:val="af2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9E5D761" w14:textId="77777777" w:rsidR="00636746" w:rsidRPr="00AC5851" w:rsidRDefault="00636746" w:rsidP="009D7DB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1847F0D" w14:textId="77777777" w:rsidR="00636746" w:rsidRPr="00AC5851" w:rsidRDefault="00636746" w:rsidP="009D7DB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330AF542" w14:textId="77777777" w:rsidR="00636746" w:rsidRPr="00AC5851" w:rsidRDefault="00636746" w:rsidP="009D7DB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466FAF28" w14:textId="77777777" w:rsidR="00636746" w:rsidRPr="00AC5851" w:rsidRDefault="00636746" w:rsidP="009D7DB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9F64A0" w14:textId="77777777" w:rsidR="00636746" w:rsidRPr="00AC5851" w:rsidRDefault="00636746" w:rsidP="009D7DB6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5AD14EE" w14:textId="77777777" w:rsidR="009D7DB6" w:rsidRDefault="009D7DB6" w:rsidP="00863305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4D3971" w14:textId="77777777" w:rsidR="009D7DB6" w:rsidRDefault="009D7DB6" w:rsidP="00863305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64C34D" w14:textId="5C08A921" w:rsidR="00636746" w:rsidRPr="00AC5851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8A55A36" w14:textId="77777777" w:rsidR="00636746" w:rsidRPr="00AC5851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A9A61" w14:textId="77777777" w:rsidR="00636746" w:rsidRPr="00AC5851" w:rsidRDefault="00636746" w:rsidP="00863305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B1269F" w14:textId="77777777" w:rsidR="00636746" w:rsidRPr="00AC5851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523821F" w14:textId="77777777" w:rsidR="00636746" w:rsidRPr="00AC5851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</w:tcPr>
          <w:p w14:paraId="7E43A95D" w14:textId="77777777" w:rsidR="00636746" w:rsidRPr="00380F89" w:rsidRDefault="00636746" w:rsidP="00863305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6746" w:rsidRPr="00AC5851" w14:paraId="72519B59" w14:textId="77777777" w:rsidTr="00863305">
        <w:trPr>
          <w:cantSplit/>
          <w:trHeight w:val="560"/>
        </w:trPr>
        <w:tc>
          <w:tcPr>
            <w:tcW w:w="5098" w:type="dxa"/>
          </w:tcPr>
          <w:p w14:paraId="1F4C3740" w14:textId="77777777" w:rsidR="00636746" w:rsidRPr="00AC5851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49F05E87" w14:textId="77777777" w:rsidR="00636746" w:rsidRPr="00AC5851" w:rsidRDefault="00636746" w:rsidP="00863305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</w:tcPr>
          <w:p w14:paraId="25673770" w14:textId="77777777" w:rsidR="00636746" w:rsidRPr="00380F89" w:rsidRDefault="00636746" w:rsidP="00863305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03C687BA" w14:textId="77777777" w:rsidR="00636746" w:rsidRPr="00380F89" w:rsidRDefault="00636746" w:rsidP="00863305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м</w:t>
            </w:r>
            <w:r w:rsidRPr="00380F8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380F8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</w:tbl>
    <w:p w14:paraId="32261F3E" w14:textId="77777777" w:rsidR="00636746" w:rsidRPr="0096500C" w:rsidRDefault="00636746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A3F63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B6902" w14:textId="77777777" w:rsidR="00B43D43" w:rsidRPr="0096500C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43D43" w:rsidRPr="0096500C" w:rsidSect="002E6970">
          <w:footerReference w:type="default" r:id="rId17"/>
          <w:headerReference w:type="first" r:id="rId18"/>
          <w:pgSz w:w="11905" w:h="16838"/>
          <w:pgMar w:top="848" w:right="850" w:bottom="426" w:left="1701" w:header="284" w:footer="0" w:gutter="0"/>
          <w:cols w:space="720"/>
          <w:noEndnote/>
          <w:titlePg/>
          <w:docGrid w:linePitch="299"/>
        </w:sectPr>
      </w:pPr>
    </w:p>
    <w:p w14:paraId="48B1A8C9" w14:textId="36BB0418" w:rsidR="00C273D8" w:rsidRPr="0096500C" w:rsidRDefault="00C273D8" w:rsidP="0079292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bookmarkStart w:id="38" w:name="_Hlk206592954"/>
      <w:bookmarkStart w:id="39" w:name="_Hlk206150295"/>
      <w:r w:rsidRPr="0054720A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№</w:t>
      </w:r>
      <w:r w:rsidR="0054720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54720A">
        <w:rPr>
          <w:rFonts w:ascii="Times New Roman" w:hAnsi="Times New Roman" w:cs="Times New Roman"/>
          <w:color w:val="000000" w:themeColor="text1"/>
          <w:sz w:val="20"/>
        </w:rPr>
        <w:t>1</w:t>
      </w: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62A504C1" w14:textId="77777777" w:rsidR="00C273D8" w:rsidRPr="0096500C" w:rsidRDefault="00C273D8" w:rsidP="0079292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к договору № ______________________   /ТКО  от  __________________ </w:t>
      </w:r>
    </w:p>
    <w:p w14:paraId="6FB442DE" w14:textId="2C561F55" w:rsidR="00C273D8" w:rsidRPr="0096500C" w:rsidRDefault="00C273D8" w:rsidP="0079292D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6500C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717627EC" w14:textId="77777777" w:rsidR="00C273D8" w:rsidRPr="0096500C" w:rsidRDefault="00C273D8" w:rsidP="0079292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5CE66A84" w14:textId="60B4CBE2" w:rsidR="00C273D8" w:rsidRPr="0054720A" w:rsidRDefault="00C273D8" w:rsidP="0079292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40" w:name="P183"/>
      <w:bookmarkEnd w:id="40"/>
      <w:r w:rsidRPr="0054720A">
        <w:rPr>
          <w:rFonts w:ascii="Times New Roman" w:hAnsi="Times New Roman" w:cs="Times New Roman"/>
          <w:color w:val="000000" w:themeColor="text1"/>
          <w:sz w:val="20"/>
        </w:rPr>
        <w:t>ИНФОРМАЦИЯ ПО ПРЕДМЕТУ ДОГОВОРА</w:t>
      </w:r>
    </w:p>
    <w:p w14:paraId="12FE7C30" w14:textId="47EF042B" w:rsidR="00C167F0" w:rsidRPr="0054720A" w:rsidRDefault="00C167F0" w:rsidP="0079292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4720A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0E912572" w14:textId="3C7CE5B0" w:rsidR="00C273D8" w:rsidRPr="0054720A" w:rsidRDefault="00C273D8" w:rsidP="0079292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448245C3" w14:textId="77777777" w:rsidR="00D33ED7" w:rsidRPr="0054720A" w:rsidRDefault="00D33ED7" w:rsidP="00D33ED7">
      <w:pPr>
        <w:pStyle w:val="ConsPlusNormal"/>
        <w:ind w:left="786"/>
        <w:jc w:val="center"/>
      </w:pPr>
      <w:r w:rsidRPr="0054720A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1E846AEE" w14:textId="77777777" w:rsidR="00D33ED7" w:rsidRPr="0054720A" w:rsidRDefault="00D33ED7" w:rsidP="00D33ED7">
      <w:pPr>
        <w:pStyle w:val="ConsPlusNormal"/>
        <w:ind w:firstLine="567"/>
        <w:contextualSpacing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65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235"/>
      </w:tblGrid>
      <w:tr w:rsidR="003316AE" w:rsidRPr="0054720A" w14:paraId="0F606F07" w14:textId="57CEA7AE" w:rsidTr="00A555AB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966A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41" w:name="_Hlk206592934"/>
            <w:bookmarkEnd w:id="38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55C5" w14:textId="564CB3C1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54720A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4AAB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5BC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747A919F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8949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54720A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CFA2" w14:textId="77777777" w:rsidR="0054720A" w:rsidRDefault="0054720A" w:rsidP="0054720A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0C00F10" w14:textId="77777777" w:rsidR="0054720A" w:rsidRDefault="0054720A" w:rsidP="0054720A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A5DAF00" w14:textId="77777777" w:rsidR="0054720A" w:rsidRDefault="0054720A" w:rsidP="0054720A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BF11080" w14:textId="430ED066" w:rsidR="003316AE" w:rsidRPr="0054720A" w:rsidRDefault="003316AE" w:rsidP="0054720A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6733" w14:textId="4DF9319C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D36A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52B7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A4265" w14:textId="13625915" w:rsidR="003316AE" w:rsidRPr="0054720A" w:rsidRDefault="003316AE" w:rsidP="003316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  <w:p w14:paraId="2E03A96F" w14:textId="455FC59F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3316AE" w:rsidRPr="0054720A" w14:paraId="52FC5624" w14:textId="5D87DE64" w:rsidTr="003316AE">
        <w:trPr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2754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572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452B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526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120A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CC2" w14:textId="77777777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E4E" w14:textId="1A12EEBF" w:rsidR="003316AE" w:rsidRPr="0054720A" w:rsidRDefault="003316AE" w:rsidP="00C167F0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138D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96F8" w14:textId="62C7C117" w:rsidR="003316AE" w:rsidRPr="0054720A" w:rsidRDefault="003316AE" w:rsidP="003316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A719" w14:textId="474AE9E9" w:rsidR="003316AE" w:rsidRPr="0054720A" w:rsidRDefault="00A65E87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3316AE"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F6E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0E2B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4BBA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7614230A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8A3" w14:textId="751D6DFC" w:rsidR="003316AE" w:rsidRPr="0054720A" w:rsidRDefault="003316AE" w:rsidP="003316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 год, </w:t>
            </w:r>
          </w:p>
          <w:p w14:paraId="47C0782D" w14:textId="0423BCED" w:rsidR="003316AE" w:rsidRPr="0054720A" w:rsidRDefault="003316AE" w:rsidP="003316AE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B54" w14:textId="77777777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06B7EB7" w14:textId="02968C2A" w:rsidR="003316AE" w:rsidRPr="0054720A" w:rsidRDefault="003316AE" w:rsidP="00C167F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за период действия договора </w:t>
            </w:r>
            <w:r w:rsidRPr="0054720A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3316AE" w:rsidRPr="0096500C" w14:paraId="72BB7980" w14:textId="76E90AE5" w:rsidTr="003316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7A12" w14:textId="19D5895F" w:rsidR="003316AE" w:rsidRPr="0054720A" w:rsidRDefault="00305365" w:rsidP="00D21FA8">
            <w:pPr>
              <w:pStyle w:val="ConsPlusNormal"/>
              <w:ind w:left="-566"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D9F5" w14:textId="77777777" w:rsidR="003316AE" w:rsidRPr="0054720A" w:rsidRDefault="003316AE" w:rsidP="00073AC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688A" w14:textId="77777777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C7D" w14:textId="77777777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F89" w14:textId="77777777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DB6" w14:textId="5EE98D7B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401E" w14:textId="40E8B4DE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552" w14:textId="62AE89ED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469B" w14:textId="38C48B95" w:rsidR="003316AE" w:rsidRPr="0054720A" w:rsidRDefault="003316AE" w:rsidP="00D21FA8">
            <w:pPr>
              <w:pStyle w:val="ConsPlusNormal"/>
              <w:ind w:firstLine="318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800D" w14:textId="0F97CECA" w:rsidR="003316AE" w:rsidRPr="0054720A" w:rsidRDefault="003316AE" w:rsidP="00073AC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4119" w14:textId="5E81985A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35C5" w14:textId="2546B141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0A9" w14:textId="4DFFA970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4B64" w14:textId="2E6BA20A" w:rsidR="003316AE" w:rsidRPr="0054720A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9EB" w14:textId="1A85D7D7" w:rsidR="003316AE" w:rsidRPr="0096500C" w:rsidRDefault="003316AE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4720A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3316AE" w:rsidRPr="0096500C" w14:paraId="7C15CA4A" w14:textId="5CDBE768" w:rsidTr="006E15A4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1492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DC42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CB29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2AF0B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4051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1F550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3F10" w14:textId="21961A76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22846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C8A4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12CC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E011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2B7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04798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76624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97537" w14:textId="77777777" w:rsidR="003316AE" w:rsidRPr="0096500C" w:rsidRDefault="003316AE" w:rsidP="0079292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bookmarkEnd w:id="41"/>
    </w:tbl>
    <w:p w14:paraId="6AFE66F3" w14:textId="1E393B3B" w:rsidR="00C273D8" w:rsidRPr="0096500C" w:rsidRDefault="00C273D8" w:rsidP="0079292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14A1FBEF" w14:textId="254ACDD4" w:rsidR="00C167F0" w:rsidRPr="0096500C" w:rsidRDefault="00C167F0" w:rsidP="0079292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41C6F4DD" w14:textId="77777777" w:rsidR="00C167F0" w:rsidRPr="0096500C" w:rsidRDefault="00C167F0" w:rsidP="0079292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CC07209" w14:textId="77777777" w:rsidR="00C273D8" w:rsidRPr="0096500C" w:rsidRDefault="00C273D8" w:rsidP="0079292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C167F0" w:rsidRPr="0096500C" w14:paraId="4DC851B8" w14:textId="77777777" w:rsidTr="00B5542C">
        <w:tc>
          <w:tcPr>
            <w:tcW w:w="4195" w:type="dxa"/>
          </w:tcPr>
          <w:p w14:paraId="7364B052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704" w:type="dxa"/>
          </w:tcPr>
          <w:p w14:paraId="78CD37E4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73E61AA3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</w:t>
            </w:r>
          </w:p>
          <w:p w14:paraId="5D98E64F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67F0" w:rsidRPr="0096500C" w14:paraId="591041D3" w14:textId="77777777" w:rsidTr="00B5542C">
        <w:tc>
          <w:tcPr>
            <w:tcW w:w="4195" w:type="dxa"/>
            <w:tcBorders>
              <w:bottom w:val="single" w:sz="4" w:space="0" w:color="auto"/>
            </w:tcBorders>
          </w:tcPr>
          <w:p w14:paraId="18F3E4B3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14:paraId="5F996D3C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14:paraId="1C007835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7F0" w:rsidRPr="0096500C" w14:paraId="1E9E5576" w14:textId="77777777" w:rsidTr="00B5542C">
        <w:tc>
          <w:tcPr>
            <w:tcW w:w="4195" w:type="dxa"/>
            <w:tcBorders>
              <w:top w:val="single" w:sz="4" w:space="0" w:color="auto"/>
            </w:tcBorders>
          </w:tcPr>
          <w:p w14:paraId="5FBA1ACF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704" w:type="dxa"/>
          </w:tcPr>
          <w:p w14:paraId="01A36B44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7556D10A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C167F0" w:rsidRPr="002F5119" w14:paraId="5E6357B6" w14:textId="77777777" w:rsidTr="00B5542C">
        <w:tc>
          <w:tcPr>
            <w:tcW w:w="4195" w:type="dxa"/>
          </w:tcPr>
          <w:p w14:paraId="3B415361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  <w:tc>
          <w:tcPr>
            <w:tcW w:w="704" w:type="dxa"/>
          </w:tcPr>
          <w:p w14:paraId="54287CF7" w14:textId="77777777" w:rsidR="00C167F0" w:rsidRPr="0096500C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304EE992" w14:textId="77777777" w:rsidR="00C167F0" w:rsidRPr="002F5119" w:rsidRDefault="00C167F0" w:rsidP="00B5542C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</w:tr>
    </w:tbl>
    <w:p w14:paraId="3DE3A38E" w14:textId="77777777" w:rsidR="00C273D8" w:rsidRPr="002F5119" w:rsidRDefault="00C273D8" w:rsidP="0079292D">
      <w:pPr>
        <w:pStyle w:val="ConsPlusNormal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bookmarkEnd w:id="39"/>
    <w:p w14:paraId="39769C85" w14:textId="77777777" w:rsidR="00B43D43" w:rsidRPr="002F5119" w:rsidRDefault="00B43D43" w:rsidP="007929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43D43" w:rsidRPr="002F5119" w:rsidSect="00C273D8">
      <w:pgSz w:w="16838" w:h="11905" w:orient="landscape"/>
      <w:pgMar w:top="1135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7B5D" w14:textId="77777777" w:rsidR="00BF76E2" w:rsidRDefault="00BF76E2" w:rsidP="00C273D8">
      <w:pPr>
        <w:spacing w:after="0" w:line="240" w:lineRule="auto"/>
      </w:pPr>
      <w:r>
        <w:separator/>
      </w:r>
    </w:p>
  </w:endnote>
  <w:endnote w:type="continuationSeparator" w:id="0">
    <w:p w14:paraId="3FD00CC7" w14:textId="77777777" w:rsidR="00BF76E2" w:rsidRDefault="00BF76E2" w:rsidP="00C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995804"/>
      <w:docPartObj>
        <w:docPartGallery w:val="Page Numbers (Bottom of Page)"/>
        <w:docPartUnique/>
      </w:docPartObj>
    </w:sdtPr>
    <w:sdtContent>
      <w:p w14:paraId="5CAD2DB3" w14:textId="10E5DE12" w:rsidR="00C167F0" w:rsidRDefault="00C167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FFD18" w14:textId="77777777" w:rsidR="00C167F0" w:rsidRDefault="00C167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309B" w14:textId="77777777" w:rsidR="00BF76E2" w:rsidRDefault="00BF76E2" w:rsidP="00C273D8">
      <w:pPr>
        <w:spacing w:after="0" w:line="240" w:lineRule="auto"/>
      </w:pPr>
      <w:r>
        <w:separator/>
      </w:r>
    </w:p>
  </w:footnote>
  <w:footnote w:type="continuationSeparator" w:id="0">
    <w:p w14:paraId="12CAF7E2" w14:textId="77777777" w:rsidR="00BF76E2" w:rsidRDefault="00BF76E2" w:rsidP="00C273D8">
      <w:pPr>
        <w:spacing w:after="0" w:line="240" w:lineRule="auto"/>
      </w:pPr>
      <w:r>
        <w:continuationSeparator/>
      </w:r>
    </w:p>
  </w:footnote>
  <w:footnote w:id="1">
    <w:p w14:paraId="5798D4AB" w14:textId="5841BF77" w:rsidR="003316AE" w:rsidRPr="00305365" w:rsidRDefault="003316AE">
      <w:pPr>
        <w:pStyle w:val="a3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54720A">
        <w:rPr>
          <w:rFonts w:ascii="Times New Roman" w:hAnsi="Times New Roman"/>
          <w:i/>
          <w:iCs/>
          <w:sz w:val="16"/>
          <w:szCs w:val="16"/>
        </w:rPr>
        <w:t xml:space="preserve">й </w:t>
      </w:r>
      <w:r w:rsidRPr="00305365">
        <w:rPr>
          <w:rFonts w:ascii="Times New Roman" w:hAnsi="Times New Roman"/>
          <w:i/>
          <w:iCs/>
          <w:sz w:val="16"/>
          <w:szCs w:val="16"/>
        </w:rPr>
        <w:t>условий</w:t>
      </w:r>
      <w:r w:rsidR="00305365"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2">
    <w:p w14:paraId="189C917B" w14:textId="5CBED370" w:rsidR="003316AE" w:rsidRPr="00305365" w:rsidRDefault="003316AE" w:rsidP="00C273D8">
      <w:pPr>
        <w:pStyle w:val="a3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</w:t>
      </w:r>
      <w:r w:rsidR="00305365"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3">
    <w:p w14:paraId="24C2086F" w14:textId="10B08C71" w:rsidR="003316AE" w:rsidRPr="00305365" w:rsidRDefault="003316AE" w:rsidP="003316AE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</w:t>
      </w:r>
      <w:r w:rsid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.</w:t>
      </w:r>
    </w:p>
    <w:p w14:paraId="648BD410" w14:textId="42CA4FB5" w:rsidR="003316AE" w:rsidRDefault="003316AE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0E9" w14:textId="206FDC47" w:rsidR="005A2BBF" w:rsidRPr="002F5119" w:rsidRDefault="005A2BBF" w:rsidP="00D91F2D">
    <w:pPr>
      <w:pStyle w:val="ac"/>
      <w:numPr>
        <w:ilvl w:val="1"/>
        <w:numId w:val="2"/>
      </w:numPr>
      <w:jc w:val="right"/>
      <w:rPr>
        <w:rFonts w:ascii="Times New Roman" w:hAnsi="Times New Roman" w:cs="Times New Roman"/>
        <w:sz w:val="16"/>
        <w:szCs w:val="16"/>
      </w:rPr>
    </w:pPr>
    <w:r w:rsidRPr="002F5119">
      <w:rPr>
        <w:rFonts w:ascii="Times New Roman" w:hAnsi="Times New Roman" w:cs="Times New Roman"/>
        <w:sz w:val="16"/>
        <w:szCs w:val="16"/>
      </w:rPr>
      <w:t xml:space="preserve">Здания, строения, </w:t>
    </w:r>
    <w:r w:rsidRPr="002F5119">
      <w:rPr>
        <w:rFonts w:ascii="Times New Roman" w:hAnsi="Times New Roman" w:cs="Times New Roman"/>
        <w:b/>
        <w:bCs/>
        <w:sz w:val="16"/>
        <w:szCs w:val="16"/>
      </w:rPr>
      <w:t>нежилые помещения</w:t>
    </w:r>
    <w:r w:rsidRPr="002F5119">
      <w:rPr>
        <w:rFonts w:ascii="Times New Roman" w:hAnsi="Times New Roman" w:cs="Times New Roman"/>
        <w:sz w:val="16"/>
        <w:szCs w:val="16"/>
      </w:rPr>
      <w:t xml:space="preserve"> </w:t>
    </w:r>
    <w:r w:rsidR="00924385" w:rsidRPr="002F5119">
      <w:rPr>
        <w:rFonts w:ascii="Times New Roman" w:hAnsi="Times New Roman" w:cs="Times New Roman"/>
        <w:sz w:val="16"/>
        <w:szCs w:val="16"/>
      </w:rPr>
      <w:t xml:space="preserve">( г. </w:t>
    </w:r>
    <w:r w:rsidRPr="002F5119">
      <w:rPr>
        <w:rFonts w:ascii="Times New Roman" w:hAnsi="Times New Roman" w:cs="Times New Roman"/>
        <w:sz w:val="16"/>
        <w:szCs w:val="16"/>
      </w:rPr>
      <w:t xml:space="preserve"> п. 8 Правил 293</w:t>
    </w:r>
    <w:r w:rsidR="00924385" w:rsidRPr="002F5119">
      <w:rPr>
        <w:rFonts w:ascii="Times New Roman" w:hAnsi="Times New Roman" w:cs="Times New Roman"/>
        <w:sz w:val="16"/>
        <w:szCs w:val="16"/>
      </w:rPr>
      <w:t>)</w:t>
    </w:r>
    <w:r w:rsidR="007C2ECF" w:rsidRPr="002F5119">
      <w:rPr>
        <w:rFonts w:ascii="Times New Roman" w:hAnsi="Times New Roman" w:cs="Times New Roman"/>
        <w:sz w:val="16"/>
        <w:szCs w:val="16"/>
      </w:rPr>
      <w:t xml:space="preserve"> -ЮЛ</w:t>
    </w:r>
    <w:r w:rsidR="00D91F2D" w:rsidRPr="002F5119">
      <w:rPr>
        <w:rFonts w:ascii="Times New Roman" w:hAnsi="Times New Roman" w:cs="Times New Roman"/>
        <w:sz w:val="16"/>
        <w:szCs w:val="16"/>
      </w:rPr>
      <w:t xml:space="preserve"> _</w:t>
    </w:r>
    <w:r w:rsidR="00D91F2D" w:rsidRPr="002F5119">
      <w:rPr>
        <w:rFonts w:ascii="Times New Roman" w:hAnsi="Times New Roman" w:cs="Times New Roman"/>
        <w:sz w:val="16"/>
        <w:szCs w:val="16"/>
        <w:lang w:val="en-US"/>
      </w:rPr>
      <w:t>v</w:t>
    </w:r>
    <w:r w:rsidR="00D91F2D" w:rsidRPr="0087475A">
      <w:rPr>
        <w:rFonts w:ascii="Times New Roman" w:hAnsi="Times New Roman" w:cs="Times New Roman"/>
        <w:sz w:val="16"/>
        <w:szCs w:val="16"/>
      </w:rPr>
      <w:t>6</w:t>
    </w:r>
    <w:r w:rsidR="002F5119">
      <w:rPr>
        <w:rFonts w:ascii="Times New Roman" w:hAnsi="Times New Roman" w:cs="Times New Roman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A94B28"/>
    <w:multiLevelType w:val="multilevel"/>
    <w:tmpl w:val="DF44F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0736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284352">
    <w:abstractNumId w:val="1"/>
  </w:num>
  <w:num w:numId="3" w16cid:durableId="20440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3"/>
    <w:rsid w:val="00007466"/>
    <w:rsid w:val="000354E7"/>
    <w:rsid w:val="00043F6A"/>
    <w:rsid w:val="00045699"/>
    <w:rsid w:val="00046A85"/>
    <w:rsid w:val="00047E2D"/>
    <w:rsid w:val="00056C57"/>
    <w:rsid w:val="00070537"/>
    <w:rsid w:val="00073AC1"/>
    <w:rsid w:val="000867D3"/>
    <w:rsid w:val="000B5D46"/>
    <w:rsid w:val="000E2604"/>
    <w:rsid w:val="001017B8"/>
    <w:rsid w:val="00125895"/>
    <w:rsid w:val="001375C8"/>
    <w:rsid w:val="00172798"/>
    <w:rsid w:val="0017387B"/>
    <w:rsid w:val="00177014"/>
    <w:rsid w:val="00177E16"/>
    <w:rsid w:val="0018424F"/>
    <w:rsid w:val="001A40C4"/>
    <w:rsid w:val="001D45ED"/>
    <w:rsid w:val="00220388"/>
    <w:rsid w:val="00226C37"/>
    <w:rsid w:val="00226FBE"/>
    <w:rsid w:val="00256234"/>
    <w:rsid w:val="002E04E7"/>
    <w:rsid w:val="002E6970"/>
    <w:rsid w:val="002F5119"/>
    <w:rsid w:val="00304974"/>
    <w:rsid w:val="00305365"/>
    <w:rsid w:val="00316AA4"/>
    <w:rsid w:val="00320261"/>
    <w:rsid w:val="003316AE"/>
    <w:rsid w:val="003502EC"/>
    <w:rsid w:val="00380025"/>
    <w:rsid w:val="00380F89"/>
    <w:rsid w:val="00394BEC"/>
    <w:rsid w:val="003A27C9"/>
    <w:rsid w:val="00402C66"/>
    <w:rsid w:val="00413BCB"/>
    <w:rsid w:val="00415130"/>
    <w:rsid w:val="00442E1E"/>
    <w:rsid w:val="0044523E"/>
    <w:rsid w:val="00456422"/>
    <w:rsid w:val="00462CE1"/>
    <w:rsid w:val="00493FEB"/>
    <w:rsid w:val="004B46EA"/>
    <w:rsid w:val="004E15CC"/>
    <w:rsid w:val="004F2EFA"/>
    <w:rsid w:val="004F4D6F"/>
    <w:rsid w:val="0051204D"/>
    <w:rsid w:val="005158F5"/>
    <w:rsid w:val="00526993"/>
    <w:rsid w:val="0054720A"/>
    <w:rsid w:val="00550E0B"/>
    <w:rsid w:val="005A2BBF"/>
    <w:rsid w:val="005E4999"/>
    <w:rsid w:val="00636746"/>
    <w:rsid w:val="00657AB7"/>
    <w:rsid w:val="00657CDC"/>
    <w:rsid w:val="006801B2"/>
    <w:rsid w:val="00683022"/>
    <w:rsid w:val="006D1C1E"/>
    <w:rsid w:val="006E15A4"/>
    <w:rsid w:val="006F3239"/>
    <w:rsid w:val="0070162E"/>
    <w:rsid w:val="0070764F"/>
    <w:rsid w:val="00743D3A"/>
    <w:rsid w:val="00774068"/>
    <w:rsid w:val="00782E97"/>
    <w:rsid w:val="0079292D"/>
    <w:rsid w:val="007B4AA1"/>
    <w:rsid w:val="007C2ECF"/>
    <w:rsid w:val="007C7BFC"/>
    <w:rsid w:val="007E0484"/>
    <w:rsid w:val="00805B74"/>
    <w:rsid w:val="00855E6E"/>
    <w:rsid w:val="0085711B"/>
    <w:rsid w:val="0087475A"/>
    <w:rsid w:val="008916D9"/>
    <w:rsid w:val="00895619"/>
    <w:rsid w:val="008E7372"/>
    <w:rsid w:val="00924385"/>
    <w:rsid w:val="00960300"/>
    <w:rsid w:val="0096500C"/>
    <w:rsid w:val="00983A5C"/>
    <w:rsid w:val="009B49CE"/>
    <w:rsid w:val="009B580D"/>
    <w:rsid w:val="009C5AFE"/>
    <w:rsid w:val="009D7DB6"/>
    <w:rsid w:val="009F392F"/>
    <w:rsid w:val="00A0258F"/>
    <w:rsid w:val="00A31002"/>
    <w:rsid w:val="00A42997"/>
    <w:rsid w:val="00A43916"/>
    <w:rsid w:val="00A46550"/>
    <w:rsid w:val="00A46C60"/>
    <w:rsid w:val="00A65E87"/>
    <w:rsid w:val="00AA4189"/>
    <w:rsid w:val="00AC417C"/>
    <w:rsid w:val="00AD48E1"/>
    <w:rsid w:val="00AE60F6"/>
    <w:rsid w:val="00B40C22"/>
    <w:rsid w:val="00B43D43"/>
    <w:rsid w:val="00B44657"/>
    <w:rsid w:val="00B77DAB"/>
    <w:rsid w:val="00BA5917"/>
    <w:rsid w:val="00BC489D"/>
    <w:rsid w:val="00BF3CBB"/>
    <w:rsid w:val="00BF76E2"/>
    <w:rsid w:val="00C0144C"/>
    <w:rsid w:val="00C072BF"/>
    <w:rsid w:val="00C167F0"/>
    <w:rsid w:val="00C17327"/>
    <w:rsid w:val="00C22A18"/>
    <w:rsid w:val="00C24B1B"/>
    <w:rsid w:val="00C273D8"/>
    <w:rsid w:val="00C32251"/>
    <w:rsid w:val="00C343E1"/>
    <w:rsid w:val="00C43B70"/>
    <w:rsid w:val="00C53845"/>
    <w:rsid w:val="00C72940"/>
    <w:rsid w:val="00CD266A"/>
    <w:rsid w:val="00CF19B4"/>
    <w:rsid w:val="00D21FA8"/>
    <w:rsid w:val="00D33ED7"/>
    <w:rsid w:val="00D520F7"/>
    <w:rsid w:val="00D61D0D"/>
    <w:rsid w:val="00D91F2D"/>
    <w:rsid w:val="00D92E29"/>
    <w:rsid w:val="00DB0BED"/>
    <w:rsid w:val="00DC011C"/>
    <w:rsid w:val="00DC1697"/>
    <w:rsid w:val="00DE2DB1"/>
    <w:rsid w:val="00DE3E35"/>
    <w:rsid w:val="00E20ED2"/>
    <w:rsid w:val="00E72200"/>
    <w:rsid w:val="00E97988"/>
    <w:rsid w:val="00EA0CDF"/>
    <w:rsid w:val="00EA1331"/>
    <w:rsid w:val="00EF4367"/>
    <w:rsid w:val="00EF7593"/>
    <w:rsid w:val="00F54528"/>
    <w:rsid w:val="00F55543"/>
    <w:rsid w:val="00F65E7A"/>
    <w:rsid w:val="00F66A31"/>
    <w:rsid w:val="00F838F3"/>
    <w:rsid w:val="00F9318D"/>
    <w:rsid w:val="00F97859"/>
    <w:rsid w:val="00FE5042"/>
    <w:rsid w:val="00FE651F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60C2"/>
  <w15:chartTrackingRefBased/>
  <w15:docId w15:val="{36007808-ED49-4DE8-B654-343A2B6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43D4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B43D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C273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C273D8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C273D8"/>
    <w:rPr>
      <w:vertAlign w:val="superscript"/>
    </w:rPr>
  </w:style>
  <w:style w:type="table" w:styleId="a6">
    <w:name w:val="Table Grid"/>
    <w:basedOn w:val="a1"/>
    <w:uiPriority w:val="39"/>
    <w:rsid w:val="00C2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61D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1D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1D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1D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1D0D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2BBF"/>
  </w:style>
  <w:style w:type="paragraph" w:styleId="ae">
    <w:name w:val="footer"/>
    <w:basedOn w:val="a"/>
    <w:link w:val="af"/>
    <w:uiPriority w:val="99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BBF"/>
  </w:style>
  <w:style w:type="paragraph" w:styleId="af0">
    <w:name w:val="Balloon Text"/>
    <w:basedOn w:val="a"/>
    <w:link w:val="af1"/>
    <w:uiPriority w:val="99"/>
    <w:semiHidden/>
    <w:unhideWhenUsed/>
    <w:rsid w:val="000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AC1"/>
    <w:rPr>
      <w:rFonts w:ascii="Segoe UI" w:hAnsi="Segoe UI" w:cs="Segoe UI"/>
      <w:sz w:val="18"/>
      <w:szCs w:val="18"/>
    </w:rPr>
  </w:style>
  <w:style w:type="character" w:styleId="af2">
    <w:name w:val="Hyperlink"/>
    <w:rsid w:val="00636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477750&amp;dst=100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500887&amp;dst=100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upr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500887&amp;dst=100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5711" TargetMode="External"/><Relationship Id="rId10" Type="http://schemas.openxmlformats.org/officeDocument/2006/relationships/hyperlink" Target="https://login.consultant.ru/link/?req=doc&amp;base=RZR&amp;n=500887&amp;dst=1000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7750&amp;dst=100019" TargetMode="External"/><Relationship Id="rId14" Type="http://schemas.openxmlformats.org/officeDocument/2006/relationships/hyperlink" Target="https://login.consultant.ru/link/?req=doc&amp;base=RZR&amp;n=12453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5185-C769-4A8C-8D3B-769B91DC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user</cp:lastModifiedBy>
  <cp:revision>39</cp:revision>
  <cp:lastPrinted>2025-09-18T06:17:00Z</cp:lastPrinted>
  <dcterms:created xsi:type="dcterms:W3CDTF">2025-10-13T13:14:00Z</dcterms:created>
  <dcterms:modified xsi:type="dcterms:W3CDTF">2025-10-20T05:21:00Z</dcterms:modified>
</cp:coreProperties>
</file>