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AF62ED" w14:textId="31E17530" w:rsidR="00B43D43" w:rsidRPr="003C5D29" w:rsidRDefault="007375D3" w:rsidP="000D40F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="008243B7" w:rsidRPr="003C5D2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</w:rPr>
        <w:t>№ ________________/ТКО</w:t>
      </w:r>
    </w:p>
    <w:p w14:paraId="1760127D" w14:textId="49554FA1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оказание услуг по обращению 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>с твердыми коммунальными отходами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BB20FE3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outlineLvl w:val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918666F" w14:textId="3F9D5239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г. Киров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ab/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F3239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</w:t>
      </w:r>
      <w:r w:rsidR="006F3239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__" ____________ 20__ г.</w:t>
      </w:r>
    </w:p>
    <w:p w14:paraId="66B59E48" w14:textId="1BA3762D" w:rsidR="00B43D43" w:rsidRPr="003C5D29" w:rsidRDefault="00177E16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1BE46227" w14:textId="77777777" w:rsidR="000D40F8" w:rsidRPr="003C5D29" w:rsidRDefault="00B43D43" w:rsidP="000D40F8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bookmarkStart w:id="0" w:name="_Hlk179807559"/>
      <w:r w:rsidRPr="003C5D29">
        <w:rPr>
          <w:rFonts w:ascii="Times New Roman" w:hAnsi="Times New Roman" w:cs="Times New Roman"/>
          <w:color w:val="000000" w:themeColor="text1"/>
        </w:rPr>
        <w:t>Акционерное общество «Куприт», именуемое в дальнейшем «Региональный оператор», в лице</w:t>
      </w:r>
      <w:bookmarkStart w:id="1" w:name="_Hlk53143959"/>
      <w:r w:rsidRPr="003C5D29">
        <w:rPr>
          <w:rFonts w:ascii="Times New Roman" w:hAnsi="Times New Roman" w:cs="Times New Roman"/>
          <w:color w:val="000000" w:themeColor="text1"/>
        </w:rPr>
        <w:t xml:space="preserve"> генерального директора Гизатуллина Ильдуса </w:t>
      </w:r>
      <w:proofErr w:type="spellStart"/>
      <w:r w:rsidRPr="003C5D29">
        <w:rPr>
          <w:rFonts w:ascii="Times New Roman" w:hAnsi="Times New Roman" w:cs="Times New Roman"/>
          <w:color w:val="000000" w:themeColor="text1"/>
        </w:rPr>
        <w:t>Мохтаровича</w:t>
      </w:r>
      <w:proofErr w:type="spellEnd"/>
      <w:r w:rsidRPr="003C5D29">
        <w:rPr>
          <w:rFonts w:ascii="Times New Roman" w:hAnsi="Times New Roman" w:cs="Times New Roman"/>
          <w:color w:val="000000" w:themeColor="text1"/>
        </w:rPr>
        <w:t>, действующего</w:t>
      </w:r>
      <w:bookmarkEnd w:id="1"/>
      <w:r w:rsidRPr="003C5D29">
        <w:rPr>
          <w:rFonts w:ascii="Times New Roman" w:hAnsi="Times New Roman" w:cs="Times New Roman"/>
          <w:color w:val="000000" w:themeColor="text1"/>
        </w:rPr>
        <w:t xml:space="preserve"> на основании Устава, с одной стороны, и </w:t>
      </w:r>
    </w:p>
    <w:p w14:paraId="6535A32A" w14:textId="648985A2" w:rsidR="00B43D43" w:rsidRPr="003C5D29" w:rsidRDefault="00B43D43" w:rsidP="000D40F8">
      <w:pPr>
        <w:pStyle w:val="ConsPlusNonformat"/>
        <w:ind w:firstLine="567"/>
        <w:contextualSpacing/>
        <w:jc w:val="both"/>
        <w:rPr>
          <w:rFonts w:ascii="Times New Roman" w:hAnsi="Times New Roman" w:cs="Times New Roman"/>
          <w:color w:val="000000" w:themeColor="text1"/>
        </w:rPr>
      </w:pPr>
      <w:r w:rsidRPr="003C5D29">
        <w:rPr>
          <w:rFonts w:ascii="Times New Roman" w:hAnsi="Times New Roman" w:cs="Times New Roman"/>
          <w:color w:val="000000" w:themeColor="text1"/>
        </w:rPr>
        <w:t>__________________________________________________, именуемое в дальнейшем «</w:t>
      </w:r>
      <w:r w:rsidR="007375D3" w:rsidRPr="003C5D29">
        <w:rPr>
          <w:rFonts w:ascii="Times New Roman" w:hAnsi="Times New Roman" w:cs="Times New Roman"/>
          <w:color w:val="000000" w:themeColor="text1"/>
        </w:rPr>
        <w:t>Потребитель</w:t>
      </w:r>
      <w:bookmarkStart w:id="2" w:name="_Hlk179807430"/>
      <w:r w:rsidRPr="003C5D29">
        <w:rPr>
          <w:rFonts w:ascii="Times New Roman" w:hAnsi="Times New Roman" w:cs="Times New Roman"/>
          <w:color w:val="000000" w:themeColor="text1"/>
        </w:rPr>
        <w:t xml:space="preserve">», </w:t>
      </w:r>
      <w:r w:rsidR="00800D55">
        <w:rPr>
          <w:rFonts w:ascii="Times New Roman" w:hAnsi="Times New Roman" w:cs="Times New Roman"/>
          <w:color w:val="000000" w:themeColor="text1"/>
        </w:rPr>
        <w:t xml:space="preserve">  </w:t>
      </w:r>
      <w:r w:rsidRPr="003C5D29">
        <w:rPr>
          <w:rFonts w:ascii="Times New Roman" w:hAnsi="Times New Roman" w:cs="Times New Roman"/>
          <w:color w:val="000000" w:themeColor="text1"/>
        </w:rPr>
        <w:t xml:space="preserve">в лице _________________________________________________, действующего(ей) на основании __________________, </w:t>
      </w:r>
      <w:bookmarkEnd w:id="2"/>
      <w:r w:rsidRPr="003C5D29">
        <w:rPr>
          <w:rFonts w:ascii="Times New Roman" w:hAnsi="Times New Roman" w:cs="Times New Roman"/>
          <w:color w:val="000000" w:themeColor="text1"/>
        </w:rPr>
        <w:t xml:space="preserve">с другой стороны, именуемые в дальнейшем «Стороны», </w:t>
      </w:r>
      <w:r w:rsidR="008243B7" w:rsidRPr="003C5D29">
        <w:rPr>
          <w:rFonts w:ascii="Times New Roman" w:hAnsi="Times New Roman" w:cs="Times New Roman"/>
          <w:color w:val="000000" w:themeColor="text1"/>
        </w:rPr>
        <w:t xml:space="preserve">на основании </w:t>
      </w:r>
      <w:r w:rsidR="007375D3" w:rsidRPr="003C5D29">
        <w:rPr>
          <w:rFonts w:ascii="Times New Roman" w:hAnsi="Times New Roman" w:cs="Times New Roman"/>
          <w:color w:val="000000" w:themeColor="text1"/>
        </w:rPr>
        <w:t xml:space="preserve">п. 3.2 ст. 3 Федерального закона № 223-ФЗ «О закупках товаров, работ, услуг отдельными видами юридических лиц»  </w:t>
      </w:r>
      <w:r w:rsidRPr="003C5D29">
        <w:rPr>
          <w:rFonts w:ascii="Times New Roman" w:hAnsi="Times New Roman" w:cs="Times New Roman"/>
          <w:color w:val="000000" w:themeColor="text1"/>
        </w:rPr>
        <w:t xml:space="preserve">заключили настоящий </w:t>
      </w:r>
      <w:r w:rsidR="007375D3" w:rsidRPr="003C5D29">
        <w:rPr>
          <w:rFonts w:ascii="Times New Roman" w:hAnsi="Times New Roman" w:cs="Times New Roman"/>
          <w:color w:val="000000" w:themeColor="text1"/>
        </w:rPr>
        <w:t>Договор</w:t>
      </w:r>
      <w:r w:rsidRPr="003C5D29">
        <w:rPr>
          <w:rFonts w:ascii="Times New Roman" w:hAnsi="Times New Roman" w:cs="Times New Roman"/>
          <w:color w:val="000000" w:themeColor="text1"/>
        </w:rPr>
        <w:t xml:space="preserve"> о нижеследующем:</w:t>
      </w:r>
    </w:p>
    <w:bookmarkEnd w:id="0"/>
    <w:p w14:paraId="50E659F1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0154AF8" w14:textId="0BFD5269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I. Предмет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p w14:paraId="13557F78" w14:textId="303310D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1.1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региональный оператор обязуется принимать </w:t>
      </w:r>
      <w:r w:rsidR="00791D1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91D1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791D1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791D18" w:rsidRPr="0055780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(далее – ТКО)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объеме и (или) массе и в месте, которые определены в настоящем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обеспечивать их транспортирование, обработку, энергетическую утилизацию, утилизацию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1D1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                           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законодательством Российской Федерации, а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обязуется оплачивать услуги регионального оператора по обращению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(далее - услуги) по цене, определенной в пределах утвержденного единого тарифа на услугу регионального оператора.</w:t>
      </w:r>
    </w:p>
    <w:p w14:paraId="65B6E450" w14:textId="05778BAE" w:rsidR="00047E2D" w:rsidRPr="003C5D29" w:rsidRDefault="00B43D43" w:rsidP="000D40F8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1.2. Объем и (или) масса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места (площадки) накопления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в том числе крупногабаритных отходов, способ складирования и 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>график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вывоза, а также информация о размещении мест (площадок) накопления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определяются</w:t>
      </w:r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3" w:name="_Hlk205450557"/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соответствии с Информацией по предмету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оказание услуг по обращению с ТКО, которая является </w:t>
      </w:r>
      <w:hyperlink w:anchor="Par177" w:history="1">
        <w:r w:rsidR="00047E2D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к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047E2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у. </w:t>
      </w:r>
      <w:bookmarkEnd w:id="3"/>
    </w:p>
    <w:p w14:paraId="22B87330" w14:textId="0AF6C71C" w:rsidR="00800D55" w:rsidRPr="003C5D29" w:rsidRDefault="00B43D43" w:rsidP="00800D55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1.3. Датой начала оказания услуг </w:t>
      </w:r>
      <w:r w:rsidR="00D83232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считается </w:t>
      </w:r>
      <w:r w:rsidR="00800D55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>__</w:t>
      </w:r>
      <w:r w:rsidR="00800D55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__" ____________ 20__ г.</w:t>
      </w:r>
    </w:p>
    <w:p w14:paraId="1403EC55" w14:textId="1927AEEA" w:rsidR="00B43D43" w:rsidRPr="003C5D29" w:rsidRDefault="00B43D43" w:rsidP="000D40F8">
      <w:pPr>
        <w:autoSpaceDE w:val="0"/>
        <w:autoSpaceDN w:val="0"/>
        <w:adjustRightInd w:val="0"/>
        <w:spacing w:before="20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8E265C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9627B13" w14:textId="25FD84F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II. Сроки и порядок оплаты по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189E3D43" w14:textId="77777777" w:rsidR="007375D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Под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расчетным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периодом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понимается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один календарный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месяц.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5CE1B10D" w14:textId="77E6CA02" w:rsidR="007375D3" w:rsidRPr="003C5D29" w:rsidRDefault="007375D3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В случае распространения действия договора на прошедшее время, первым расчетным периодом считается период с момента начала оказания услуги, указанного в настоящем договоре (пункт 1.3. Договора) и до последнего числа месяца, в котором подписан договор.  </w:t>
      </w:r>
    </w:p>
    <w:p w14:paraId="543E67CF" w14:textId="6309BB0B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Оплата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услуг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осуществляется по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цене,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определенной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пределах утвержденного единого тарифа на услугу регионального оператора:</w:t>
      </w:r>
    </w:p>
    <w:p w14:paraId="370951AB" w14:textId="77777777" w:rsidR="00177E16" w:rsidRPr="003C5D29" w:rsidRDefault="00177E16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</w:pPr>
      <w:r w:rsidRPr="003C5D29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 xml:space="preserve">с 01.12.2022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по 30.06.2024 </w:t>
      </w:r>
      <w:r w:rsidRPr="003C5D29">
        <w:rPr>
          <w:rFonts w:ascii="Times New Roman" w:eastAsia="Lucida Sans Unicode" w:hAnsi="Times New Roman" w:cs="Times New Roman"/>
          <w:color w:val="000000" w:themeColor="text1"/>
          <w:sz w:val="20"/>
          <w:shd w:val="clear" w:color="auto" w:fill="FFFFFF"/>
        </w:rPr>
        <w:t>тариф составляет 911,26 руб. за куб. метр (девятьсот одиннадцать рублей двадцать шесть копеек), без НДС.</w:t>
      </w:r>
    </w:p>
    <w:p w14:paraId="7B8EF019" w14:textId="77777777" w:rsidR="00177E16" w:rsidRPr="003C5D29" w:rsidRDefault="00177E16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с 01.07.2024 по 31.12.2024 тариф составляет 997,76 руб. за куб. метр (девятьсот девяносто семь рублей семьдесят шесть копеек), без НДС.</w:t>
      </w:r>
    </w:p>
    <w:p w14:paraId="359DED43" w14:textId="0F518634" w:rsidR="00177E16" w:rsidRPr="003C5D29" w:rsidRDefault="00177E16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с 01.01.2025 по 30.06.2025 тариф составляет 997,76 руб. за куб. метр (девятьсот девяносто семь рублей семьдесят шесть копеек), без НДС.</w:t>
      </w:r>
    </w:p>
    <w:p w14:paraId="2E1F7916" w14:textId="38363F01" w:rsidR="000C5E9D" w:rsidRPr="003C5D29" w:rsidRDefault="000C5E9D" w:rsidP="000C5E9D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с 01.07.2025 по 31.12.2025 тариф составляет 1099,64 руб. за куб. метр (одна тысяча девяност</w:t>
      </w:r>
      <w:r w:rsidR="00800D55">
        <w:rPr>
          <w:rFonts w:ascii="Times New Roman" w:hAnsi="Times New Roman" w:cs="Times New Roman"/>
          <w:color w:val="000000" w:themeColor="text1"/>
          <w:sz w:val="20"/>
        </w:rPr>
        <w:t>о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девять рублей шестьдесят четыре копейки), без НДС. </w:t>
      </w:r>
    </w:p>
    <w:p w14:paraId="3C677234" w14:textId="128419CA" w:rsidR="00177E16" w:rsidRPr="003C5D29" w:rsidRDefault="00177E16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С 01.01.2020 налог на добавленную стоимость не взимается в соответствии со статьей 149 Налогового кодекса Российской Федерации (с изменениями, внесенными ФЗ от 26.07.2019 № 211-ФЗ «О внесении изменений в главы 21 и 25 части второй Налогового кодекса Российской Федерации»).</w:t>
      </w:r>
    </w:p>
    <w:p w14:paraId="2E66148B" w14:textId="70DE131A" w:rsidR="00B43D43" w:rsidRPr="003C5D29" w:rsidRDefault="00177E16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2.2. Цена услуг регионального оператора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может изменяться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 одностороннем порядке при корректировке или пересмотре органом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регулирования единого тарифа на услугу регионального оператора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318CD45E" w14:textId="2319BC33" w:rsidR="00177E16" w:rsidRPr="003C5D29" w:rsidRDefault="00177E16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Информирование Потребителя о едином тарифе на услугу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осуществляется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егиональным оператором путем публикации в средствах массовой информации и/или размещения информации на официальном сайте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«cuprit.ru».</w:t>
      </w:r>
    </w:p>
    <w:p w14:paraId="53771BAB" w14:textId="0A221382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После размещения информации на официальном сайте Регионального оператора «cuprit.ru» о новой цене на услуги, оказываемые в рамках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а, цена является согласованной обеими Сторонами, а услуги подлежат оплате по новой цене, подписание дополнительного соглашения не требуется. </w:t>
      </w:r>
    </w:p>
    <w:p w14:paraId="4FBFCD58" w14:textId="77777777" w:rsidR="009916CE" w:rsidRPr="003C5D29" w:rsidRDefault="00177E16" w:rsidP="000D40F8">
      <w:pPr>
        <w:pStyle w:val="af0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/>
          <w:color w:val="000000" w:themeColor="text1"/>
          <w:sz w:val="20"/>
          <w:szCs w:val="20"/>
        </w:rPr>
        <w:t>2.3.</w:t>
      </w:r>
      <w:r w:rsidR="00B43D43" w:rsidRPr="003C5D29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bookmarkStart w:id="4" w:name="_Hlk205817479"/>
      <w:r w:rsidR="009916CE" w:rsidRPr="003C5D29">
        <w:rPr>
          <w:rFonts w:ascii="Times New Roman" w:hAnsi="Times New Roman"/>
          <w:color w:val="000000" w:themeColor="text1"/>
          <w:sz w:val="20"/>
          <w:szCs w:val="20"/>
        </w:rPr>
        <w:t xml:space="preserve">Региональный оператор представляет потребителю платежный документ не позднее 5-го числа месяца, следующего за истекшим расчетным периодом, за который производится оплата. </w:t>
      </w:r>
    </w:p>
    <w:p w14:paraId="215FFB0D" w14:textId="783D5E32" w:rsidR="00C22A18" w:rsidRPr="003C5D29" w:rsidRDefault="00C22A18" w:rsidP="000D40F8">
      <w:pPr>
        <w:pStyle w:val="af0"/>
        <w:tabs>
          <w:tab w:val="left" w:pos="993"/>
        </w:tabs>
        <w:ind w:left="0" w:firstLine="567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C5D29">
        <w:rPr>
          <w:rFonts w:ascii="Times New Roman" w:eastAsia="Times New Roman" w:hAnsi="Times New Roman"/>
          <w:color w:val="000000" w:themeColor="text1"/>
          <w:sz w:val="20"/>
          <w:szCs w:val="20"/>
          <w:lang w:eastAsia="ru-RU"/>
        </w:rPr>
        <w:t xml:space="preserve">В случае </w:t>
      </w:r>
      <w:r w:rsidRPr="003C5D29">
        <w:rPr>
          <w:rFonts w:ascii="Times New Roman" w:hAnsi="Times New Roman"/>
          <w:color w:val="000000" w:themeColor="text1"/>
          <w:sz w:val="20"/>
          <w:szCs w:val="20"/>
        </w:rPr>
        <w:t xml:space="preserve">неполучения по каким-либо причинам платежного документа </w:t>
      </w:r>
      <w:r w:rsidR="007375D3" w:rsidRPr="003C5D29">
        <w:rPr>
          <w:rFonts w:ascii="Times New Roman" w:hAnsi="Times New Roman"/>
          <w:color w:val="000000" w:themeColor="text1"/>
          <w:sz w:val="20"/>
          <w:szCs w:val="20"/>
        </w:rPr>
        <w:t>Потребитель</w:t>
      </w:r>
      <w:r w:rsidRPr="003C5D29">
        <w:rPr>
          <w:rFonts w:ascii="Times New Roman" w:hAnsi="Times New Roman"/>
          <w:color w:val="000000" w:themeColor="text1"/>
          <w:sz w:val="20"/>
          <w:szCs w:val="20"/>
        </w:rPr>
        <w:t xml:space="preserve"> обязан для надлежащего исполнения обязательства по оплате получить дубликат платежного документа путем обращения в адрес </w:t>
      </w:r>
      <w:r w:rsidR="000D40F8" w:rsidRPr="003C5D29">
        <w:rPr>
          <w:rFonts w:ascii="Times New Roman" w:hAnsi="Times New Roman"/>
          <w:color w:val="000000" w:themeColor="text1"/>
          <w:sz w:val="20"/>
          <w:szCs w:val="20"/>
        </w:rPr>
        <w:t>р</w:t>
      </w:r>
      <w:r w:rsidRPr="003C5D29">
        <w:rPr>
          <w:rFonts w:ascii="Times New Roman" w:hAnsi="Times New Roman"/>
          <w:color w:val="000000" w:themeColor="text1"/>
          <w:sz w:val="20"/>
          <w:szCs w:val="20"/>
        </w:rPr>
        <w:t xml:space="preserve">егионального оператора. В случае отсутствия обращения Потребителя, платежный документ считается полученным им в необходимый для оплаты в соответствии с условиями </w:t>
      </w:r>
      <w:r w:rsidR="007375D3" w:rsidRPr="003C5D29">
        <w:rPr>
          <w:rFonts w:ascii="Times New Roman" w:hAnsi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/>
          <w:color w:val="000000" w:themeColor="text1"/>
          <w:sz w:val="20"/>
          <w:szCs w:val="20"/>
        </w:rPr>
        <w:t>а срок.</w:t>
      </w:r>
    </w:p>
    <w:p w14:paraId="74DC8FAB" w14:textId="5CF9DC93" w:rsidR="00C22A18" w:rsidRPr="003C5D29" w:rsidRDefault="00C22A18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распространения действия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на прошедшее время, оказанные до момента заключения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 услуги включаются в счета (счета-фактуры) и акты оказанных услуг, которые подлежат получению Потребителем в течение 10 календарных дней с момента окончания первого расчетного периода.</w:t>
      </w:r>
    </w:p>
    <w:bookmarkEnd w:id="4"/>
    <w:p w14:paraId="45A74E41" w14:textId="33CCDBA4" w:rsidR="008243B7" w:rsidRPr="003C5D29" w:rsidRDefault="00C22A18" w:rsidP="000D40F8">
      <w:pPr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2.4. 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Цена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является твёрдой, определяется на весь срок исполнения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 и составляет ________________ руб. ______ коп.  (________________________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________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_________ рубл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>ей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______ копе</w:t>
      </w:r>
      <w:r w:rsidR="00800D55">
        <w:rPr>
          <w:rFonts w:ascii="Times New Roman" w:hAnsi="Times New Roman" w:cs="Times New Roman"/>
          <w:color w:val="000000" w:themeColor="text1"/>
          <w:sz w:val="20"/>
          <w:szCs w:val="20"/>
        </w:rPr>
        <w:t>ек</w:t>
      </w:r>
      <w:r w:rsidR="008243B7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).</w:t>
      </w:r>
    </w:p>
    <w:p w14:paraId="4BDF80F2" w14:textId="11E986AC" w:rsidR="009916CE" w:rsidRPr="003C5D29" w:rsidRDefault="009916CE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2.5. Потребитель оплачивает услуги до 1</w:t>
      </w:r>
      <w:r w:rsidR="00A84F5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0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-го числа месяца, следующего за месяцем, в котором были оказаны услуги.</w:t>
      </w:r>
    </w:p>
    <w:p w14:paraId="590CB776" w14:textId="4CA60746" w:rsidR="00B43D43" w:rsidRPr="003C5D29" w:rsidRDefault="00177E16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2.</w:t>
      </w:r>
      <w:r w:rsidR="009916C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6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Сверка расчетов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проводится между региональным оператором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и потребителем не реже чем один раз в год по инициативе одной из сторон путем составления и подписания сторонами соответствующего акта.</w:t>
      </w:r>
    </w:p>
    <w:p w14:paraId="57E72220" w14:textId="0B980BCF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Сторона, инициирующая проведение сверки расчетов, составляет и направляет другой стороне подписанный акт сверки расчетов в 2 экземплярах любым доступным способом (почтовое отправление, информационно-телекоммуникационная сеть "Интернет"), позволяющим подтвердить получение такого акта адресатом. Другая сторона обязана подписать акт сверки расчетов в течение 3 рабочих дней со дня его получения или представить мотивированный отказ от его подписания с направлением своего варианта акта сверки расчетов.</w:t>
      </w:r>
    </w:p>
    <w:p w14:paraId="591513EB" w14:textId="1871E9FD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неполучения ответа в течение 10 рабочих дней со дня направления стороне акта сверки расчетов</w:t>
      </w:r>
      <w:r w:rsidR="00CF6CAF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направленный акт считается согласованным и подписанным обеими сторонами.</w:t>
      </w:r>
    </w:p>
    <w:p w14:paraId="18AA0699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DCBE875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III. Права и обязанности сторон</w:t>
      </w:r>
    </w:p>
    <w:p w14:paraId="31276B96" w14:textId="76B288AA" w:rsidR="00B43D43" w:rsidRPr="00CF6CAF" w:rsidRDefault="00C22A1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F6CAF">
        <w:rPr>
          <w:rFonts w:ascii="Times New Roman" w:hAnsi="Times New Roman" w:cs="Times New Roman"/>
          <w:color w:val="000000" w:themeColor="text1"/>
          <w:sz w:val="20"/>
          <w:szCs w:val="20"/>
        </w:rPr>
        <w:t>3.1</w:t>
      </w:r>
      <w:r w:rsidR="00B43D43" w:rsidRPr="00CF6CAF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обязан:</w:t>
      </w:r>
    </w:p>
    <w:p w14:paraId="505733A1" w14:textId="2A2B5A57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принимать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объеме и (или) массе и в месте, которые предусмотрены в </w:t>
      </w:r>
      <w:hyperlink w:anchor="Par173" w:history="1"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приложении</w:t>
        </w:r>
      </w:hyperlink>
      <w:r w:rsidR="00C22A1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22A1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C649509" w14:textId="165CEADE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обеспечивать транспортирование, обработку, энергетическую утилизацию, утилизацию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путем производства из их органической части искусственных грунтов, обезвреживание и захоронение принятых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законодательством Российской Федерации;</w:t>
      </w:r>
    </w:p>
    <w:p w14:paraId="001C3CF2" w14:textId="50D629EF" w:rsidR="00C22A18" w:rsidRPr="003C5D29" w:rsidRDefault="00B43D43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в) представлять потребителю информацию в соответствии со стандартами раскрытия информации в области обращения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</w:rPr>
        <w:t>ТКО</w:t>
      </w:r>
      <w:r w:rsidR="00045699" w:rsidRPr="003C5D2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bookmarkStart w:id="5" w:name="_Hlk205817705"/>
      <w:r w:rsidR="00045699" w:rsidRPr="003C5D29">
        <w:rPr>
          <w:rFonts w:ascii="Times New Roman" w:hAnsi="Times New Roman" w:cs="Times New Roman"/>
          <w:color w:val="000000" w:themeColor="text1"/>
          <w:sz w:val="20"/>
        </w:rPr>
        <w:t xml:space="preserve">путем </w:t>
      </w:r>
      <w:r w:rsidR="00C22A18" w:rsidRPr="003C5D29">
        <w:rPr>
          <w:rFonts w:ascii="Times New Roman" w:hAnsi="Times New Roman" w:cs="Times New Roman"/>
          <w:color w:val="000000" w:themeColor="text1"/>
          <w:sz w:val="20"/>
        </w:rPr>
        <w:t xml:space="preserve">размещения </w:t>
      </w:r>
      <w:r w:rsidR="00045699" w:rsidRPr="003C5D29">
        <w:rPr>
          <w:rFonts w:ascii="Times New Roman" w:hAnsi="Times New Roman" w:cs="Times New Roman"/>
          <w:color w:val="000000" w:themeColor="text1"/>
          <w:sz w:val="20"/>
        </w:rPr>
        <w:t xml:space="preserve">ее </w:t>
      </w:r>
      <w:r w:rsidR="00C22A18" w:rsidRPr="003C5D29">
        <w:rPr>
          <w:rFonts w:ascii="Times New Roman" w:hAnsi="Times New Roman" w:cs="Times New Roman"/>
          <w:color w:val="000000" w:themeColor="text1"/>
          <w:sz w:val="20"/>
        </w:rPr>
        <w:t xml:space="preserve">на официальном сайте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="00C22A18" w:rsidRPr="003C5D29">
        <w:rPr>
          <w:rFonts w:ascii="Times New Roman" w:hAnsi="Times New Roman" w:cs="Times New Roman"/>
          <w:color w:val="000000" w:themeColor="text1"/>
          <w:sz w:val="20"/>
        </w:rPr>
        <w:t>егионального оператора «cuprit.ru»;</w:t>
      </w:r>
      <w:bookmarkEnd w:id="5"/>
    </w:p>
    <w:p w14:paraId="603BE512" w14:textId="70E102AF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отвечать на жалобы и обращения потребителя по вопросам, связанным с исполнением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а, в течение срока, установленного законодательством Российской Федерации для рассмотрения обращений граждан;</w:t>
      </w:r>
    </w:p>
    <w:p w14:paraId="74CFC791" w14:textId="13370B0B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д) не допускать повреждения контейнеров и (или) бункеров, принадлежащих потребителю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праве собственности или ином законном основании, при осуществлении вывоза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227F252" w14:textId="77777777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е) принимать необходимые меры по своевременной замене поврежденных контейнеров и (или) бункеров, принадлежащих ему на праве собственности или ином законном основании, в порядке и сроки, которые установлены законодательством субъекта Российской Федерации;</w:t>
      </w:r>
    </w:p>
    <w:p w14:paraId="31881C51" w14:textId="7F0C6631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ж) осуществлять действия по подбору оброненных (просыпавшихся) при погрузке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и перемещению их в мусоровоз.</w:t>
      </w:r>
    </w:p>
    <w:p w14:paraId="694182B8" w14:textId="3C1CB9D5" w:rsidR="008243B7" w:rsidRPr="003C5D29" w:rsidRDefault="00140FC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з) производить начисление платы за услугу по обращению с ТКО и направлять в адрес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</w:t>
      </w:r>
      <w:r w:rsidR="009916C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я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акты оказанных услуг и счета;</w:t>
      </w:r>
    </w:p>
    <w:p w14:paraId="4DB311D0" w14:textId="3192DA31" w:rsidR="00B43D43" w:rsidRPr="003A63F3" w:rsidRDefault="00456422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>3.2</w:t>
      </w:r>
      <w:r w:rsidR="00B43D43"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>. Региональный оператор имеет право:</w:t>
      </w:r>
    </w:p>
    <w:p w14:paraId="69BF2FDA" w14:textId="2C40657E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обеспечивать учет объема и (или) массы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8" w:history="1"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 постановлением Правительства Российской Федерации от 24 мая 2024 г.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6574D4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669BAF7C" w14:textId="047893E9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7DA81A75" w14:textId="46858869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</w:t>
      </w:r>
      <w:r w:rsidR="003049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устанавливать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требования к контейнер</w:t>
      </w:r>
      <w:r w:rsidR="003049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ам (бункерам)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для ТКО в части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объем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 тип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корпуса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 ходовой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части,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 также способ захвата контейнера </w:t>
      </w:r>
      <w:r w:rsidR="0025623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(бункера)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для целей обеспечения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автоматизированной погрузки и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транспортирования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транспортными средствами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используемыми операторами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 транспортированию ТКО</w:t>
      </w:r>
      <w:r w:rsidR="00805B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6" w:name="_Hlk205818870"/>
      <w:r w:rsidR="00805B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ребовани</w:t>
      </w:r>
      <w:r w:rsidR="00805B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я к контейнерам </w:t>
      </w:r>
      <w:r w:rsidR="0025623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бункерам </w:t>
      </w:r>
      <w:r w:rsidR="00805B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размещаются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805B7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егиональным оператором 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на официальном сайте «cuprit.ru»;</w:t>
      </w:r>
    </w:p>
    <w:bookmarkEnd w:id="6"/>
    <w:p w14:paraId="4D5B7FC8" w14:textId="08FEB467" w:rsidR="001375C8" w:rsidRPr="003C5D29" w:rsidRDefault="001375C8" w:rsidP="000D40F8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г) запрашивать у Потребителя необходимую информацию, производить проверку достоверности заявленных </w:t>
      </w:r>
      <w:r w:rsidR="00657CDC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отребителем сведений о количестве образуемых ТКО, составлять акты</w:t>
      </w:r>
      <w:r w:rsidR="006D1C1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50C08B8" w14:textId="354DE0C2" w:rsidR="00B43D43" w:rsidRPr="003A63F3" w:rsidRDefault="001017B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>3.3.</w:t>
      </w:r>
      <w:r w:rsidR="00B43D43"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75D3"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B43D43" w:rsidRP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обязан:</w:t>
      </w:r>
    </w:p>
    <w:p w14:paraId="3CE7D449" w14:textId="3F5F80D1" w:rsidR="00805B74" w:rsidRPr="003C5D29" w:rsidRDefault="00805B7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осуществлять складирование ТКО  в местах (площадках) накопления ТКО, определенных </w:t>
      </w:r>
      <w:hyperlink w:anchor="Par173" w:history="1"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приложением</w:t>
        </w:r>
      </w:hyperlink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у, в соответствии с реестром мест (площадок) накопления ТКО или иным способом в соответствии с Правилами обращения с ТКО, утвержденными постановлением Правительства Российской Федерации от 7 марта 2025 г. 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ED601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ED6013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ED6013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ED6013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ED6013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ED6013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ED6013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566B730C" w14:textId="77777777" w:rsidR="007320C8" w:rsidRPr="003C5D29" w:rsidRDefault="00805B74" w:rsidP="007320C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</w:t>
      </w:r>
      <w:r w:rsidR="007320C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случае использования собственного места накопления ТКО оборудовать и содержать место (площадку) накопления ТКО в соответствии с требованиями СанПиН 2.1.3684-21, а также требованиями регионального оператора, размещенными на сайте «cuprit.ru»; </w:t>
      </w:r>
    </w:p>
    <w:p w14:paraId="58AC5D31" w14:textId="6A6EC109" w:rsidR="00256234" w:rsidRPr="003C5D29" w:rsidRDefault="00256234" w:rsidP="007320C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использовать оборудование для накопления ТКО, не позволяющее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егиональному оператору осуществлять оказание услуг по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  <w:r w:rsidR="008E7372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(в т.ч. не позволяющее осуществ</w:t>
      </w:r>
      <w:r w:rsidR="008B0B8A">
        <w:rPr>
          <w:rFonts w:ascii="Times New Roman" w:hAnsi="Times New Roman" w:cs="Times New Roman"/>
          <w:color w:val="000000" w:themeColor="text1"/>
          <w:sz w:val="20"/>
          <w:szCs w:val="20"/>
        </w:rPr>
        <w:t>лять</w:t>
      </w:r>
      <w:r w:rsidR="008E7372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механизированную погрузку ТКО)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1E3FC54" w14:textId="04A8576F" w:rsidR="009B580D" w:rsidRPr="003C5D29" w:rsidRDefault="00256234" w:rsidP="000D40F8">
      <w:pPr>
        <w:shd w:val="clear" w:color="auto" w:fill="FFFFFF"/>
        <w:spacing w:after="0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7" w:name="_Hlk206146562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г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егиональному оператору беспрепятственный доступ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 месту (площадке) накопления ТКО </w:t>
      </w:r>
      <w:r w:rsidR="003A63F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(контейнерам и контейнерным площадкам)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для специализированного транспорта, в том числе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9B58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не допускать наличие припаркованных транспортных средств, производить очистку от снега подъездных путей и т.п.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bookmarkEnd w:id="7"/>
    <w:p w14:paraId="77D41F48" w14:textId="26AEDA63" w:rsidR="00B43D43" w:rsidRPr="003C5D29" w:rsidRDefault="00256234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обеспечивать учет объема и (или) массы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соответствии с </w:t>
      </w:r>
      <w:hyperlink r:id="rId9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 учета объема и (или) массы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утвержденными постановлением Правительства Российской Федерации от 24 мая 2024 г. 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 "О коммерческом учете объема и (или) массы </w:t>
      </w:r>
      <w:r w:rsidR="008A5455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1FC0F2D6" w14:textId="12144D47" w:rsidR="00B43D43" w:rsidRPr="003C5D29" w:rsidRDefault="0025623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е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производить оплату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 в порядке, размере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сроки, которые определены настоящим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ом;</w:t>
      </w:r>
    </w:p>
    <w:p w14:paraId="4830C1F3" w14:textId="12849EC5" w:rsidR="00B43D43" w:rsidRPr="003C5D29" w:rsidRDefault="0025623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ж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не допускать повреждения контейнеров и (или) бункеров, сжигания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контейнерах и (или) бункерах, а также на контейнерных площадках, складирования в контейнерах и (или) бункерах запрещенных отходов и предметов, не являющихся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bookmarkStart w:id="8" w:name="_Hlk206146617"/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повреждения контейнера (или) бункера незамедлительно принять меры по его замене или ремонту;</w:t>
      </w:r>
    </w:p>
    <w:p w14:paraId="6E038C99" w14:textId="04CB989A" w:rsidR="008916D9" w:rsidRPr="003C5D29" w:rsidRDefault="0025623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з</w:t>
      </w:r>
      <w:r w:rsidR="008916D9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) не допускать переполнения контейнеров и (или) бункеров на контейнерных площадках</w:t>
      </w:r>
      <w:r w:rsidR="00316AA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316AA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При необходимости принять мер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>ы</w:t>
      </w:r>
      <w:r w:rsidR="00316AA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по оборудованию контейнерной площадки дополнительными контейнерами;</w:t>
      </w:r>
    </w:p>
    <w:bookmarkEnd w:id="8"/>
    <w:p w14:paraId="118D68B0" w14:textId="16F55381" w:rsidR="00B43D43" w:rsidRPr="003C5D29" w:rsidRDefault="0025623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определить лицо, ответственное за взаимодействие с региональным оператором по вопросам исполнения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</w:p>
    <w:p w14:paraId="309E0C24" w14:textId="4BE5B045" w:rsidR="001017B8" w:rsidRPr="003C5D29" w:rsidRDefault="001017B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9" w:name="_Hlk206146686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_______________________________________________________, телефон (рабочий, сотовый): ________________________________________________________________;</w:t>
      </w:r>
    </w:p>
    <w:bookmarkEnd w:id="9"/>
    <w:p w14:paraId="78F5E081" w14:textId="5C597E87" w:rsidR="00B43D43" w:rsidRPr="003C5D29" w:rsidRDefault="00256234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к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) уведомить регионального оператора о переходе прав на объекты потребителя, указанные </w:t>
      </w:r>
      <w:r w:rsidR="009E512B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 настоящем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е, к новому </w:t>
      </w:r>
      <w:r w:rsidR="00D83232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правообладателю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а также об изменении иных документов </w:t>
      </w:r>
      <w:r w:rsidR="009E512B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сведений, представленных региональному оператору в соответствии с положениями </w:t>
      </w:r>
      <w:hyperlink r:id="rId10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пунктов 1</w:t>
        </w:r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3</w:t>
        </w:r>
      </w:hyperlink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-</w:t>
      </w:r>
      <w:hyperlink r:id="rId11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1</w:t>
        </w:r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6</w:t>
        </w:r>
      </w:hyperlink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Правил обращения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3A63F3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971D8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971D84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971D84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971D84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971D84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971D84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971D84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", любым доступным способом, позволяющим подтвердить получение такого уведомления адресатом;</w:t>
      </w:r>
    </w:p>
    <w:p w14:paraId="28FF98AC" w14:textId="404EDD20" w:rsidR="0044523E" w:rsidRPr="003C5D29" w:rsidRDefault="00256234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л</w:t>
      </w:r>
      <w:r w:rsidR="0044523E" w:rsidRPr="003C5D29">
        <w:rPr>
          <w:rFonts w:ascii="Times New Roman" w:hAnsi="Times New Roman" w:cs="Times New Roman"/>
          <w:color w:val="000000" w:themeColor="text1"/>
          <w:sz w:val="20"/>
        </w:rPr>
        <w:t xml:space="preserve">) уведомить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="0044523E" w:rsidRPr="003C5D2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оператора, в случае неиспользования нежилого помещения (неосуществления предпринимательской деятельности), а также о возобновлении деятельности, в течение трех </w:t>
      </w:r>
      <w:r w:rsidR="00FF3006">
        <w:rPr>
          <w:rFonts w:ascii="Times New Roman" w:hAnsi="Times New Roman" w:cs="Times New Roman"/>
          <w:color w:val="000000" w:themeColor="text1"/>
          <w:sz w:val="20"/>
        </w:rPr>
        <w:t xml:space="preserve">рабочих </w:t>
      </w:r>
      <w:r w:rsidR="0044523E" w:rsidRPr="003C5D29">
        <w:rPr>
          <w:rFonts w:ascii="Times New Roman" w:hAnsi="Times New Roman" w:cs="Times New Roman"/>
          <w:color w:val="000000" w:themeColor="text1"/>
          <w:sz w:val="20"/>
        </w:rPr>
        <w:t xml:space="preserve">дней с момента прекращения/возобновления деятельности с предоставлением подтверждающих документов. </w:t>
      </w:r>
    </w:p>
    <w:p w14:paraId="7090DA32" w14:textId="50CED2FF" w:rsidR="0044523E" w:rsidRPr="003C5D29" w:rsidRDefault="0044523E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В случае отсутствия уведомления о прекращении/возобновлении деятельности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егиональный оператор вправе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производить начисления и осуществлять взыскание платы за коммунальную услугу по обращению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>с ТКО в полном объеме по имеющимся у него последним сведениям.</w:t>
      </w:r>
    </w:p>
    <w:p w14:paraId="62A535D0" w14:textId="2BACA7EB" w:rsidR="00B43D43" w:rsidRPr="00C6336C" w:rsidRDefault="0044523E" w:rsidP="00C6336C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C6336C">
        <w:rPr>
          <w:rFonts w:ascii="Times New Roman" w:hAnsi="Times New Roman" w:cs="Times New Roman"/>
          <w:color w:val="000000" w:themeColor="text1"/>
          <w:sz w:val="20"/>
          <w:szCs w:val="20"/>
        </w:rPr>
        <w:t>3.4</w:t>
      </w:r>
      <w:r w:rsidR="00B43D43" w:rsidRPr="00C633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7375D3" w:rsidRPr="00C6336C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B43D43" w:rsidRPr="00C6336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имеет право:</w:t>
      </w:r>
    </w:p>
    <w:p w14:paraId="770E6232" w14:textId="557FFE61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получать от регионального оператора информацию об изменении установленных тарифов в области обращения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DDA1F1B" w14:textId="5D987BD2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инициировать проведение сверки расчетов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у;</w:t>
      </w:r>
    </w:p>
    <w:p w14:paraId="33E85442" w14:textId="0C83BE8E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инициировать внесение изменений в условия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а, не противоречащих положениям </w:t>
      </w:r>
      <w:hyperlink r:id="rId12" w:history="1">
        <w:r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</w:t>
        </w:r>
      </w:hyperlink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обращения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утвержденных постановлением Правительства Российской Федерации от 7 марта 2025 г. </w:t>
      </w:r>
      <w:r w:rsidR="00C6336C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293 "О порядке обращения </w:t>
      </w:r>
      <w:r w:rsidR="0012426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с </w:t>
      </w:r>
      <w:r w:rsidR="0012426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>тверды</w:t>
      </w:r>
      <w:r w:rsidR="00124268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12426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коммунальны</w:t>
      </w:r>
      <w:r w:rsidR="00124268">
        <w:rPr>
          <w:rFonts w:ascii="Times New Roman" w:hAnsi="Times New Roman" w:cs="Times New Roman"/>
          <w:color w:val="000000" w:themeColor="text1"/>
          <w:sz w:val="20"/>
          <w:szCs w:val="20"/>
        </w:rPr>
        <w:t>ми</w:t>
      </w:r>
      <w:r w:rsidR="00124268" w:rsidRPr="009916F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отход</w:t>
      </w:r>
      <w:r w:rsidR="00124268">
        <w:rPr>
          <w:rFonts w:ascii="Times New Roman" w:hAnsi="Times New Roman" w:cs="Times New Roman"/>
          <w:color w:val="000000" w:themeColor="text1"/>
          <w:sz w:val="20"/>
          <w:szCs w:val="20"/>
        </w:rPr>
        <w:t>ами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";</w:t>
      </w:r>
    </w:p>
    <w:p w14:paraId="72F52EC8" w14:textId="4248E67B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г) получать иную информацию от регионального оператора, не противоречащую требованиям законодательства Российской Федерации.</w:t>
      </w:r>
    </w:p>
    <w:p w14:paraId="4310A172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5EE392D" w14:textId="23C404C9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IV. Порядок осуществления учета объема и (или) массы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</w:p>
    <w:p w14:paraId="314732EA" w14:textId="2448549A" w:rsidR="00B43D43" w:rsidRPr="003C5D29" w:rsidRDefault="0044523E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4.1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Стороны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согласились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производить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учет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соответствии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13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Правилами</w:t>
        </w:r>
      </w:hyperlink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коммерческого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учета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объема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и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(или)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массы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 утвержденными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постановлением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Правительства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Российской Федерации от 24 мая 2024 г. </w:t>
      </w:r>
      <w:r w:rsidR="00E84969">
        <w:rPr>
          <w:rFonts w:ascii="Times New Roman" w:hAnsi="Times New Roman" w:cs="Times New Roman"/>
          <w:color w:val="000000" w:themeColor="text1"/>
          <w:sz w:val="20"/>
          <w:szCs w:val="20"/>
        </w:rPr>
        <w:t>№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671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"О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коммерческом</w:t>
      </w:r>
      <w:r w:rsidR="00177E16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учете объема и (или) массы </w:t>
      </w:r>
      <w:r w:rsidR="00F46819">
        <w:rPr>
          <w:rFonts w:ascii="Times New Roman" w:hAnsi="Times New Roman" w:cs="Times New Roman"/>
          <w:color w:val="000000" w:themeColor="text1"/>
          <w:sz w:val="20"/>
          <w:szCs w:val="20"/>
        </w:rPr>
        <w:t>твердых коммунальных отходов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",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0" w:name="_Hlk206147071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способом</w:t>
      </w:r>
      <w:r w:rsidR="00E8496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определенным приложением №</w:t>
      </w:r>
      <w:r w:rsidR="00E8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1. </w:t>
      </w:r>
      <w:bookmarkEnd w:id="10"/>
    </w:p>
    <w:p w14:paraId="6EFF217B" w14:textId="1E06DDEC" w:rsidR="003502EC" w:rsidRPr="003C5D29" w:rsidRDefault="00960300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1" w:name="_Hlk174361547"/>
      <w:r w:rsidRPr="003C5D29">
        <w:rPr>
          <w:rFonts w:ascii="Times New Roman" w:hAnsi="Times New Roman" w:cs="Times New Roman"/>
          <w:color w:val="000000" w:themeColor="text1"/>
          <w:sz w:val="20"/>
        </w:rPr>
        <w:t>4.</w:t>
      </w:r>
      <w:r w:rsidR="00256234" w:rsidRPr="003C5D29">
        <w:rPr>
          <w:rFonts w:ascii="Times New Roman" w:hAnsi="Times New Roman" w:cs="Times New Roman"/>
          <w:color w:val="000000" w:themeColor="text1"/>
          <w:sz w:val="20"/>
        </w:rPr>
        <w:t>2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. </w:t>
      </w:r>
      <w:r w:rsidR="00C72940" w:rsidRPr="003C5D29">
        <w:rPr>
          <w:rFonts w:ascii="Times New Roman" w:hAnsi="Times New Roman" w:cs="Times New Roman"/>
          <w:color w:val="000000" w:themeColor="text1"/>
          <w:sz w:val="20"/>
        </w:rPr>
        <w:t xml:space="preserve">В случае, если в процессе исполнения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="00C72940" w:rsidRPr="003C5D29">
        <w:rPr>
          <w:rFonts w:ascii="Times New Roman" w:hAnsi="Times New Roman" w:cs="Times New Roman"/>
          <w:color w:val="000000" w:themeColor="text1"/>
          <w:sz w:val="20"/>
        </w:rPr>
        <w:t xml:space="preserve">а Региональным оператором будет </w:t>
      </w:r>
      <w:r w:rsidR="00EF7593" w:rsidRPr="003C5D29">
        <w:rPr>
          <w:rFonts w:ascii="Times New Roman" w:hAnsi="Times New Roman" w:cs="Times New Roman"/>
          <w:color w:val="000000" w:themeColor="text1"/>
          <w:sz w:val="20"/>
        </w:rPr>
        <w:t>обнаружен</w:t>
      </w:r>
      <w:r w:rsidR="00C72940" w:rsidRPr="003C5D29">
        <w:rPr>
          <w:rFonts w:ascii="Times New Roman" w:hAnsi="Times New Roman" w:cs="Times New Roman"/>
          <w:color w:val="000000" w:themeColor="text1"/>
          <w:sz w:val="20"/>
        </w:rPr>
        <w:t xml:space="preserve"> факт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регулярного переполнения (два и более случая в течение одного расчетного периода)</w:t>
      </w:r>
      <w:r w:rsidR="00C72940" w:rsidRPr="003C5D29">
        <w:rPr>
          <w:rFonts w:ascii="Times New Roman" w:hAnsi="Times New Roman" w:cs="Times New Roman"/>
          <w:color w:val="000000" w:themeColor="text1"/>
          <w:sz w:val="20"/>
        </w:rPr>
        <w:t xml:space="preserve"> контейнеров, бункеров и/или занижения объема ТКО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в связи с использованием при расчете объема ТКО недостоверных</w:t>
      </w:r>
      <w:r w:rsidR="00316AA4" w:rsidRPr="003C5D29">
        <w:rPr>
          <w:rFonts w:ascii="Times New Roman" w:hAnsi="Times New Roman" w:cs="Times New Roman"/>
          <w:color w:val="000000" w:themeColor="text1"/>
          <w:sz w:val="20"/>
        </w:rPr>
        <w:t xml:space="preserve"> или недостаточных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расчетных единиц</w:t>
      </w:r>
      <w:r w:rsidR="00E84969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EF7593" w:rsidRPr="003C5D29">
        <w:rPr>
          <w:rFonts w:ascii="Times New Roman" w:hAnsi="Times New Roman" w:cs="Times New Roman"/>
          <w:color w:val="000000" w:themeColor="text1"/>
          <w:sz w:val="20"/>
        </w:rPr>
        <w:t>региональный оператор вправе</w:t>
      </w:r>
      <w:r w:rsidR="00C17327" w:rsidRPr="003C5D29">
        <w:rPr>
          <w:rFonts w:ascii="Times New Roman" w:hAnsi="Times New Roman" w:cs="Times New Roman"/>
          <w:color w:val="000000" w:themeColor="text1"/>
          <w:sz w:val="20"/>
        </w:rPr>
        <w:t>,</w:t>
      </w:r>
      <w:r w:rsidR="00EF7593" w:rsidRPr="003C5D29">
        <w:rPr>
          <w:rFonts w:ascii="Times New Roman" w:hAnsi="Times New Roman" w:cs="Times New Roman"/>
          <w:color w:val="000000" w:themeColor="text1"/>
          <w:sz w:val="20"/>
        </w:rPr>
        <w:t xml:space="preserve"> по своему выбору</w:t>
      </w:r>
      <w:r w:rsidR="00C17327" w:rsidRPr="003C5D29">
        <w:rPr>
          <w:rFonts w:ascii="Times New Roman" w:hAnsi="Times New Roman" w:cs="Times New Roman"/>
          <w:color w:val="000000" w:themeColor="text1"/>
          <w:sz w:val="20"/>
        </w:rPr>
        <w:t>,</w:t>
      </w:r>
      <w:r w:rsidR="00EF7593" w:rsidRPr="003C5D29">
        <w:rPr>
          <w:rFonts w:ascii="Times New Roman" w:hAnsi="Times New Roman" w:cs="Times New Roman"/>
          <w:color w:val="000000" w:themeColor="text1"/>
          <w:sz w:val="20"/>
        </w:rPr>
        <w:t xml:space="preserve"> инициировать внесение изменений в условия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="00EF7593" w:rsidRPr="003C5D29">
        <w:rPr>
          <w:rFonts w:ascii="Times New Roman" w:hAnsi="Times New Roman" w:cs="Times New Roman"/>
          <w:color w:val="000000" w:themeColor="text1"/>
          <w:sz w:val="20"/>
        </w:rPr>
        <w:t xml:space="preserve">а относительно способа определения объема и (или) массы ТКО или количественных показателей расчетных единиц. </w:t>
      </w:r>
    </w:p>
    <w:bookmarkEnd w:id="11"/>
    <w:p w14:paraId="1EF016D1" w14:textId="77777777" w:rsidR="00960300" w:rsidRPr="003C5D29" w:rsidRDefault="0096030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341E720" w14:textId="324B74F6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V. Порядок фиксации нарушений по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</w:t>
      </w:r>
    </w:p>
    <w:p w14:paraId="51F2C601" w14:textId="3D6FF04A" w:rsidR="00316AA4" w:rsidRPr="003C5D29" w:rsidRDefault="0044523E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1.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нарушения региональным оператором обязательств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</w:t>
      </w:r>
      <w:bookmarkStart w:id="12" w:name="_Hlk206148092"/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инициирует составление акт</w:t>
      </w:r>
      <w:r w:rsidR="00A0258F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 нарушении региональным оператором обязательств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(далее – акт), путем направления в адрес регионального оператора вызова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 составление акта в срок не менее чем за 1 рабочий день до </w:t>
      </w:r>
      <w:r w:rsidR="00E84969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предполагаемой 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даты составления акта любым доступным способом, позволяющим подтвердить его получение адресатом.</w:t>
      </w:r>
      <w:bookmarkEnd w:id="12"/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38D715E3" w14:textId="096ACFCF" w:rsidR="00B43D43" w:rsidRPr="003C5D29" w:rsidRDefault="00E9798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3" w:name="_Hlk206591575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участием представителя регионального оператора составляет акт и вручает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его представителю регионального оператора. При неявке представителя регионального оператора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="0044523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составляет акт в присутствии не менее </w:t>
      </w:r>
      <w:r w:rsidR="00E84969">
        <w:rPr>
          <w:rFonts w:ascii="Times New Roman" w:hAnsi="Times New Roman" w:cs="Times New Roman"/>
          <w:color w:val="000000" w:themeColor="text1"/>
          <w:sz w:val="20"/>
          <w:szCs w:val="20"/>
        </w:rPr>
        <w:t>двух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незаинтересованных лиц или с использованием фото- и (или) видеофиксации и в течение 3 рабочих дней направляет акт региональному оператору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 требованием устранить выявленные нарушения в течение разумного срока, определенного потребителем (уполномоченной организацией)</w:t>
      </w:r>
      <w:r w:rsidR="00E8496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любым доступным способом, позволяющим подтвердить его получение адресатом.</w:t>
      </w:r>
    </w:p>
    <w:p w14:paraId="2E6F648E" w14:textId="5DA8CC8A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Региональный оператор в течение 3 рабочих дней со дня получения акта подписывает его и направляет потребителю</w:t>
      </w:r>
      <w:r w:rsidR="00EA1331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В случае несогласия с содержанием акта региональный оператор вправе подать возражение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 отношении акта (далее - возражение) с мотивированным указанием причин своего несогласия и направить возражение потребителю в течение 3 рабочих дней со дня получения акта.</w:t>
      </w:r>
    </w:p>
    <w:bookmarkEnd w:id="13"/>
    <w:p w14:paraId="0271732E" w14:textId="5D8688DD" w:rsidR="00B43D43" w:rsidRPr="003C5D29" w:rsidRDefault="00E9798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5.2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невозможности устранения нарушений в сроки, предложенные потребителем, региональный оператор предлагает иные сроки для устранения выявленных нарушений.</w:t>
      </w:r>
    </w:p>
    <w:p w14:paraId="555C6C26" w14:textId="2FBBB2E2" w:rsidR="00B43D43" w:rsidRPr="003C5D29" w:rsidRDefault="00E9798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5.3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если региональный оператор не направил подписанный акт или возражение в течение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3 рабочих дней со дня получения акта, акт считается согласованным и подписанным региональным оператором.</w:t>
      </w:r>
    </w:p>
    <w:p w14:paraId="55ADCFBD" w14:textId="26A68D6E" w:rsidR="00B43D43" w:rsidRPr="003C5D29" w:rsidRDefault="00E9798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5.4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 случае получения от регионального оператора возражения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Потребитель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обязан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рассмотреть возражение и в случае согласия с возражением внести соответствующие изменения в акт.</w:t>
      </w:r>
    </w:p>
    <w:p w14:paraId="08075FA7" w14:textId="01C1FD7E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 случае несогласия потребителя с возражением разногласия отражаются в акте и подлежат урегулированию в судебном порядке.</w:t>
      </w:r>
    </w:p>
    <w:p w14:paraId="1DED42EA" w14:textId="6669F8DF" w:rsidR="00B43D43" w:rsidRPr="003C5D29" w:rsidRDefault="00E97988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5.5.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Акт должен содержать:</w:t>
      </w:r>
    </w:p>
    <w:p w14:paraId="322CDC28" w14:textId="07F0D872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а) сведения о </w:t>
      </w:r>
      <w:r w:rsidR="00E979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потребителе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(наименование, местонахождение, адрес);</w:t>
      </w:r>
    </w:p>
    <w:p w14:paraId="7E06B981" w14:textId="622076EA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б) сведения об объекте (объектах), на котором образуются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 в отношении которого возникли разногласия (полное наименование, местонахождение, правомочие на объект (объекты), которым обладает сторона, направившая акт);</w:t>
      </w:r>
    </w:p>
    <w:p w14:paraId="630774EF" w14:textId="0207D177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в) сведения о нарушении соответствующих пунктов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а;</w:t>
      </w:r>
    </w:p>
    <w:p w14:paraId="301DE465" w14:textId="118A9D61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г) другие сведения по усмотрению стороны, в том числе материалы фото- и видеосъемки.</w:t>
      </w:r>
    </w:p>
    <w:p w14:paraId="6A8CEFF2" w14:textId="08C7680B" w:rsidR="00960300" w:rsidRPr="003C5D29" w:rsidRDefault="00960300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14" w:name="_Hlk206148257"/>
      <w:r w:rsidRPr="003C5D29">
        <w:rPr>
          <w:rFonts w:ascii="Times New Roman" w:hAnsi="Times New Roman" w:cs="Times New Roman"/>
          <w:color w:val="000000" w:themeColor="text1"/>
          <w:sz w:val="20"/>
        </w:rPr>
        <w:t>5.6. В случае</w:t>
      </w:r>
      <w:r w:rsidR="00316AA4" w:rsidRPr="003C5D29">
        <w:rPr>
          <w:rFonts w:ascii="Times New Roman" w:hAnsi="Times New Roman" w:cs="Times New Roman"/>
          <w:color w:val="000000" w:themeColor="text1"/>
          <w:sz w:val="20"/>
        </w:rPr>
        <w:t xml:space="preserve"> выявления факта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переполнения контейнеров и/или бункеров региональным оператором составляется </w:t>
      </w:r>
      <w:r w:rsidR="008916D9" w:rsidRPr="003C5D29">
        <w:rPr>
          <w:rFonts w:ascii="Times New Roman" w:hAnsi="Times New Roman" w:cs="Times New Roman"/>
          <w:color w:val="000000" w:themeColor="text1"/>
          <w:sz w:val="20"/>
        </w:rPr>
        <w:t>односторонний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акт с использованием средств фото- и/или видеофиксации</w:t>
      </w:r>
      <w:r w:rsidR="00E84969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который подлежит направлению </w:t>
      </w:r>
      <w:r w:rsidR="00E84969">
        <w:rPr>
          <w:rFonts w:ascii="Times New Roman" w:hAnsi="Times New Roman" w:cs="Times New Roman"/>
          <w:color w:val="000000" w:themeColor="text1"/>
          <w:sz w:val="20"/>
        </w:rPr>
        <w:t xml:space="preserve">в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течение 3 рабочих дней со дня, следующего за днем составления </w:t>
      </w:r>
      <w:r w:rsidR="00E84969">
        <w:rPr>
          <w:rFonts w:ascii="Times New Roman" w:hAnsi="Times New Roman" w:cs="Times New Roman"/>
          <w:color w:val="000000" w:themeColor="text1"/>
          <w:sz w:val="20"/>
        </w:rPr>
        <w:t xml:space="preserve">акта,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Потребителю на адрес электронной почты. </w:t>
      </w:r>
    </w:p>
    <w:bookmarkEnd w:id="14"/>
    <w:p w14:paraId="16AC7AAE" w14:textId="77777777" w:rsidR="00960300" w:rsidRPr="003C5D29" w:rsidRDefault="0096030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AC7EFBA" w14:textId="3C54A78C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VI. Ответственность сторон</w:t>
      </w:r>
    </w:p>
    <w:p w14:paraId="721CEB41" w14:textId="29921FF8" w:rsidR="00B43D43" w:rsidRPr="003C5D29" w:rsidRDefault="00E9798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6.1.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неисполнение или ненадлежащее исполнение обязательств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 стороны несут ответственность в соответствии с законодательством Российской Федерации.</w:t>
      </w:r>
    </w:p>
    <w:p w14:paraId="48383675" w14:textId="3C373574" w:rsidR="00B43D43" w:rsidRPr="003C5D29" w:rsidRDefault="00E97988" w:rsidP="000D40F8">
      <w:pPr>
        <w:autoSpaceDE w:val="0"/>
        <w:autoSpaceDN w:val="0"/>
        <w:adjustRightInd w:val="0"/>
        <w:spacing w:before="28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6.2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неисполнения либо ненадлежащего исполнения потребителем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обязательств по оплате услуг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 региональный оператор вправе потребовать от потребителя уплаты неустойки в размере</w:t>
      </w:r>
      <w:r w:rsidR="00C72940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1/130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72940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одной </w:t>
      </w:r>
      <w:proofErr w:type="spellStart"/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стотридцатой</w:t>
      </w:r>
      <w:proofErr w:type="spellEnd"/>
      <w:r w:rsidR="00C72940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ключевой </w:t>
      </w:r>
      <w:hyperlink r:id="rId14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ставки</w:t>
        </w:r>
      </w:hyperlink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Центрального банка Российской Федерации, установленной на день предъявления соответствующего требования, от суммы задолженности за каждый день просрочки, если иной размер неустойки не установлен федеральным законом.</w:t>
      </w:r>
    </w:p>
    <w:p w14:paraId="2F8E097C" w14:textId="4ECA5F64" w:rsidR="00B43D43" w:rsidRPr="003C5D29" w:rsidRDefault="00C72940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6.3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предоставления в расчетном периоде потребителю услуг с отклонениями</w:t>
      </w:r>
      <w:bookmarkStart w:id="15" w:name="_Hlk206148373"/>
      <w:r w:rsidR="00DB0BE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7B4AA1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bookmarkStart w:id="16" w:name="_Hlk206592335"/>
      <w:r w:rsidR="00DB0BE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по вине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="00DB0BE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егионального оператора</w:t>
      </w:r>
      <w:bookmarkEnd w:id="15"/>
      <w:bookmarkEnd w:id="16"/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превышающими 2 дня единовременно (при среднесуточной температуре воздуха +5 °C и ниже) и 1 день единовременно (при среднесуточной температуре воздуха свыше +5 °C), начиная со дня, следующего за днем, когда должен был быть осуществлен вывоз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, размер платы за услуги за такой расчетный период снижается за каждый день отклонения на 3,3 процента размера платы, определенного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за расчетный период, в котором произошло указанное отклонение.</w:t>
      </w:r>
    </w:p>
    <w:p w14:paraId="31147976" w14:textId="5653E841" w:rsidR="002E04E7" w:rsidRPr="003C5D29" w:rsidRDefault="002E04E7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7" w:name="_Hlk206148435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6.4. В случае </w:t>
      </w:r>
      <w:r w:rsidR="00F72B5A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неисполнения или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ненадлежащего исполнения обязательств со стороны Потребителя, повлекших невозможность оказания услуги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егиональным оператором, размер платы за услуги снижению не подлежит.</w:t>
      </w:r>
    </w:p>
    <w:p w14:paraId="6666D17F" w14:textId="64EF1854" w:rsidR="00D61D0D" w:rsidRPr="003C5D29" w:rsidRDefault="00D61D0D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bookmarkStart w:id="18" w:name="_Hlk206148497"/>
      <w:bookmarkEnd w:id="17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6.</w:t>
      </w:r>
      <w:r w:rsidR="008C46CA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Все споры или разногласия, возникшие между сторонами по настоящему </w:t>
      </w:r>
      <w:r w:rsidR="007375D3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 или в связи </w:t>
      </w:r>
      <w:r w:rsidR="000D40F8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 ним, рассматриваются сторонами в претензионном порядке, а при недостижении соглашения </w:t>
      </w:r>
      <w:r w:rsidR="00E849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</w:t>
      </w:r>
      <w:r w:rsidR="000D40F8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Арбитражном суде Кировской области. Направленная претензия должна быть рассмотрена, </w:t>
      </w:r>
      <w:r w:rsidR="000D40F8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 мотивированный ответ направлен в течение 10 (десяти) календарных дней с момента ее получения. Датой получения претензии считается:</w:t>
      </w:r>
    </w:p>
    <w:p w14:paraId="117FE30F" w14:textId="0DB72C98" w:rsidR="00D61D0D" w:rsidRPr="003C5D29" w:rsidRDefault="00D61D0D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почтовом отправлении – дата фактического получения, указанная в почтовом уведомлении. При отказе от получения либо неполучении претензии по иным причинам, датой получения считается 10-ый календарный день, с момента поступления претензии в почтовое отделение получателя;</w:t>
      </w:r>
    </w:p>
    <w:p w14:paraId="72367BD5" w14:textId="77777777" w:rsidR="00D61D0D" w:rsidRPr="003C5D29" w:rsidRDefault="00D61D0D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- при нарочном получении – дата фактического получения, проставленная на копии претензии;</w:t>
      </w:r>
    </w:p>
    <w:p w14:paraId="2F397BDD" w14:textId="429D9113" w:rsidR="00D61D0D" w:rsidRPr="003C5D29" w:rsidRDefault="00D61D0D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- при направлении по электронной почте – дата доставки электронного письма, указанная в отчете </w:t>
      </w:r>
      <w:r w:rsidR="000D40F8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 получении адресатом. Адрес электронной почты получателя указан в раздел</w:t>
      </w:r>
      <w:r w:rsidR="00DD71C8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ах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</w:t>
      </w:r>
      <w:r w:rsidR="00E849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IX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, </w:t>
      </w:r>
      <w:r w:rsidR="00E8496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val="en-US" w:eastAsia="ru-RU"/>
        </w:rPr>
        <w:t>X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настоящего </w:t>
      </w:r>
      <w:r w:rsidR="007375D3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а. </w:t>
      </w:r>
    </w:p>
    <w:p w14:paraId="233001B6" w14:textId="0C058166" w:rsidR="008C46CA" w:rsidRPr="003C5D29" w:rsidRDefault="008C46CA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6.6.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ab/>
        <w:t xml:space="preserve">За нарушение правил обращения с ТКО в части складирования ТКО вне мест накопления таких отходов, определенных настоящим </w:t>
      </w:r>
      <w:r w:rsidR="007375D3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Договор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ом, </w:t>
      </w:r>
      <w:r w:rsidR="007375D3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Потребитель</w:t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несет административную ответственность </w:t>
      </w:r>
      <w:r w:rsidR="000D40F8"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br/>
      </w:r>
      <w:r w:rsidRPr="003C5D29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в соответствии с законодательством Российской Федерации.</w:t>
      </w:r>
    </w:p>
    <w:p w14:paraId="4C41ABD5" w14:textId="77777777" w:rsidR="008C46CA" w:rsidRPr="003C5D29" w:rsidRDefault="008C46CA" w:rsidP="000D40F8">
      <w:pPr>
        <w:tabs>
          <w:tab w:val="left" w:pos="993"/>
        </w:tabs>
        <w:spacing w:after="0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szCs w:val="20"/>
          <w:lang w:eastAsia="zh-CN"/>
        </w:rPr>
      </w:pPr>
    </w:p>
    <w:bookmarkEnd w:id="18"/>
    <w:p w14:paraId="09CA40A2" w14:textId="5A80F244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VII. Обстоятельства непреодолимой силы</w:t>
      </w:r>
    </w:p>
    <w:p w14:paraId="350F816E" w14:textId="47367F63" w:rsidR="00B43D43" w:rsidRPr="003C5D29" w:rsidRDefault="00C7294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7.1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Стороны освобождаются от ответственности за неисполнение либо ненадлежащее исполнение обязательств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у, если оно явилось следствием обстоятельств непреодолимой силы.</w:t>
      </w:r>
    </w:p>
    <w:p w14:paraId="2EE532F4" w14:textId="4A41E3DF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При этом срок исполнения обязательств по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продлевается соразмерно времени,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в течение которого действовали такие обстоятельства, а также последствиям, вызванным этими обстоятельствами.</w:t>
      </w:r>
    </w:p>
    <w:p w14:paraId="29E073E3" w14:textId="75EF23F2" w:rsidR="00B43D43" w:rsidRPr="003C5D29" w:rsidRDefault="00C72940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7.2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 Сторона, подвергшаяся действию обстоятельств непреодолимой силы, обязана предпринять все необходимые действия для извещения другой стороны любыми доступными способами без промедления, не позднее 24 часов с момента наступления обстоятельств непреодолимой силы, о наступлении указанных обстоятельств. Извещение должно содержать данные о наступлении и характере указанных обстоятельств.</w:t>
      </w:r>
    </w:p>
    <w:p w14:paraId="22CA9C9D" w14:textId="77777777" w:rsidR="00B43D43" w:rsidRPr="003C5D29" w:rsidRDefault="00B43D43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Сторона должна также без промедления, не позднее 24 часов с момента прекращения обстоятельств непреодолимой силы, известить об этом другую сторону.</w:t>
      </w:r>
    </w:p>
    <w:p w14:paraId="51E70202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644F1CD" w14:textId="4192657F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19" w:name="_Hlk206592513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VIII. Действие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</w:t>
      </w:r>
    </w:p>
    <w:bookmarkEnd w:id="19"/>
    <w:p w14:paraId="038CC3FB" w14:textId="7E62E24B" w:rsidR="00B42F0A" w:rsidRPr="003C5D29" w:rsidRDefault="00B42F0A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8.1.</w:t>
      </w:r>
      <w:bookmarkStart w:id="20" w:name="_Hlk206148570"/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Настоящий контракт вступает в силу с момента подписания и действует с __________________ года по __________________ года, а по финансовым обязательствам – до их полного исполнения.</w:t>
      </w:r>
    </w:p>
    <w:p w14:paraId="4A4718F9" w14:textId="4654B8F1" w:rsidR="00B42F0A" w:rsidRPr="003C5D29" w:rsidRDefault="00B42F0A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1" w:name="_Hlk206592582"/>
      <w:r w:rsidRPr="003C5D29">
        <w:rPr>
          <w:rFonts w:ascii="Times New Roman" w:hAnsi="Times New Roman" w:cs="Times New Roman"/>
          <w:color w:val="000000" w:themeColor="text1"/>
          <w:sz w:val="20"/>
        </w:rPr>
        <w:t>8.2. С момента заключения настоящего договора все ранее заключенные договоры между сторонами на оказание услуг по обращению с ТКО прекращают свое действие, за исключением договоров</w:t>
      </w:r>
      <w:r w:rsidR="007619C3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заключенных на объекты, не указанные в Приложении №</w:t>
      </w:r>
      <w:r w:rsidR="007619C3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1 к настоящему договору.  </w:t>
      </w:r>
    </w:p>
    <w:p w14:paraId="2495E96B" w14:textId="77777777" w:rsidR="00B42F0A" w:rsidRPr="003C5D29" w:rsidRDefault="00B42F0A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2" w:name="_Hlk206592611"/>
      <w:bookmarkEnd w:id="20"/>
      <w:bookmarkEnd w:id="21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8.3. Настоящий контракт может быть расторгнут до окончания срока его действия по соглашению сторон. </w:t>
      </w:r>
    </w:p>
    <w:bookmarkEnd w:id="22"/>
    <w:p w14:paraId="19CF9BEA" w14:textId="2CEDF0F0" w:rsidR="00774068" w:rsidRPr="003C5D29" w:rsidRDefault="0077406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21B5CD1E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outlineLvl w:val="1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IX. Прочие условия</w:t>
      </w:r>
    </w:p>
    <w:p w14:paraId="254700B9" w14:textId="5CCFCD39" w:rsidR="00B43D43" w:rsidRPr="003C5D29" w:rsidRDefault="00C7294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9.1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Все изменения, которые вносятся в настоящий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считаются действительными, если они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(в письменной форме) подписаны уполномоченными на то лицами сторон и заверены печатями сторон (при их наличии)</w:t>
      </w:r>
      <w:bookmarkStart w:id="23" w:name="_Hlk206149991"/>
      <w:r w:rsidR="00D0018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</w:p>
    <w:p w14:paraId="17279E9D" w14:textId="46B2B5A6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bookmarkStart w:id="24" w:name="_Hlk206150027"/>
      <w:bookmarkEnd w:id="23"/>
      <w:r w:rsidRPr="003C5D29">
        <w:rPr>
          <w:rFonts w:ascii="Times New Roman" w:hAnsi="Times New Roman" w:cs="Times New Roman"/>
          <w:color w:val="000000" w:themeColor="text1"/>
          <w:sz w:val="20"/>
        </w:rPr>
        <w:t>9.2.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</w:t>
      </w:r>
      <w:r w:rsidR="00D00188" w:rsidRPr="003C5D29">
        <w:rPr>
          <w:rFonts w:ascii="Times New Roman" w:hAnsi="Times New Roman" w:cs="Times New Roman"/>
          <w:color w:val="000000" w:themeColor="text1"/>
          <w:sz w:val="20"/>
        </w:rPr>
        <w:t>договорились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о том, что документы</w:t>
      </w:r>
      <w:r w:rsidR="007619C3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в том числе счета (счета-фактуры) на оплату услуг</w:t>
      </w:r>
      <w:r w:rsidR="0089700B">
        <w:rPr>
          <w:rFonts w:ascii="Times New Roman" w:hAnsi="Times New Roman" w:cs="Times New Roman"/>
          <w:color w:val="000000" w:themeColor="text1"/>
          <w:sz w:val="20"/>
        </w:rPr>
        <w:t xml:space="preserve"> и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акт</w:t>
      </w:r>
      <w:r w:rsidR="007619C3">
        <w:rPr>
          <w:rFonts w:ascii="Times New Roman" w:hAnsi="Times New Roman" w:cs="Times New Roman"/>
          <w:color w:val="000000" w:themeColor="text1"/>
          <w:sz w:val="20"/>
        </w:rPr>
        <w:t>ы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работ), дополнительные соглашения, претензии, письма и иные документы могут быть направлены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егиональным оператором в адрес Потребителя по электронной почте.</w:t>
      </w:r>
    </w:p>
    <w:p w14:paraId="65FCABD3" w14:textId="77777777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Для электронного обмена документами Стороны принимают действительными следующие адреса электронной почты:</w:t>
      </w:r>
    </w:p>
    <w:p w14:paraId="29589FBC" w14:textId="4809613F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Региональный оператор: </w:t>
      </w:r>
      <w:proofErr w:type="spellStart"/>
      <w:r w:rsidRPr="003C5D2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dogovor</w:t>
      </w:r>
      <w:proofErr w:type="spellEnd"/>
      <w:r w:rsidRPr="003C5D29">
        <w:rPr>
          <w:rFonts w:ascii="Times New Roman" w:hAnsi="Times New Roman" w:cs="Times New Roman"/>
          <w:color w:val="000000" w:themeColor="text1"/>
          <w:sz w:val="20"/>
          <w:u w:val="single"/>
        </w:rPr>
        <w:t>@</w:t>
      </w:r>
      <w:proofErr w:type="spellStart"/>
      <w:r w:rsidRPr="003C5D2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cuprit</w:t>
      </w:r>
      <w:proofErr w:type="spellEnd"/>
      <w:r w:rsidRPr="003C5D29">
        <w:rPr>
          <w:rFonts w:ascii="Times New Roman" w:hAnsi="Times New Roman" w:cs="Times New Roman"/>
          <w:color w:val="000000" w:themeColor="text1"/>
          <w:sz w:val="20"/>
          <w:u w:val="single"/>
        </w:rPr>
        <w:t>.</w:t>
      </w:r>
      <w:proofErr w:type="spellStart"/>
      <w:r w:rsidRPr="003C5D29">
        <w:rPr>
          <w:rFonts w:ascii="Times New Roman" w:hAnsi="Times New Roman" w:cs="Times New Roman"/>
          <w:color w:val="000000" w:themeColor="text1"/>
          <w:sz w:val="20"/>
          <w:u w:val="single"/>
          <w:lang w:val="en-US"/>
        </w:rPr>
        <w:t>ru</w:t>
      </w:r>
      <w:proofErr w:type="spellEnd"/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; </w:t>
      </w:r>
      <w:r w:rsidRPr="003C5D29">
        <w:rPr>
          <w:rFonts w:ascii="Times New Roman" w:hAnsi="Times New Roman" w:cs="Times New Roman"/>
          <w:color w:val="000000" w:themeColor="text1"/>
          <w:sz w:val="20"/>
          <w:u w:val="single"/>
        </w:rPr>
        <w:t>cuprit@cuprit.ru;</w:t>
      </w:r>
    </w:p>
    <w:p w14:paraId="47F4C038" w14:textId="0C72FD4D" w:rsidR="00D61D0D" w:rsidRPr="003C5D29" w:rsidRDefault="007375D3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="00D61D0D" w:rsidRPr="003C5D29">
        <w:rPr>
          <w:rFonts w:ascii="Times New Roman" w:hAnsi="Times New Roman" w:cs="Times New Roman"/>
          <w:color w:val="000000" w:themeColor="text1"/>
          <w:sz w:val="20"/>
        </w:rPr>
        <w:t>: _____________________________________________________ .</w:t>
      </w:r>
    </w:p>
    <w:p w14:paraId="137F04C8" w14:textId="372E4FA7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После получения по электронной почте счета (счета-фактуры)</w:t>
      </w:r>
      <w:r w:rsidR="000338AE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акт</w:t>
      </w:r>
      <w:r w:rsidR="009C08B5" w:rsidRPr="003C5D29">
        <w:rPr>
          <w:rFonts w:ascii="Times New Roman" w:hAnsi="Times New Roman" w:cs="Times New Roman"/>
          <w:color w:val="000000" w:themeColor="text1"/>
          <w:sz w:val="20"/>
        </w:rPr>
        <w:t>а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оказанных услуг (выполненных работ) и иных первичных документов</w:t>
      </w:r>
      <w:r w:rsidR="000338AE">
        <w:rPr>
          <w:rFonts w:ascii="Times New Roman" w:hAnsi="Times New Roman" w:cs="Times New Roman"/>
          <w:color w:val="000000" w:themeColor="text1"/>
          <w:sz w:val="20"/>
        </w:rPr>
        <w:t>,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в течение 5 (пяти) календарных дней с даты отправления указанных документов подписывает и предоставляет или направляет почтой заказной корреспонденцией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с описью вложения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егиональному оператору акт оказанных услуг (выполненных работ) по адресу: 6100</w:t>
      </w:r>
      <w:r w:rsidR="000338AE">
        <w:rPr>
          <w:rFonts w:ascii="Times New Roman" w:hAnsi="Times New Roman" w:cs="Times New Roman"/>
          <w:color w:val="000000" w:themeColor="text1"/>
          <w:sz w:val="20"/>
        </w:rPr>
        <w:t>14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, г. Киров, ул. Пугачева, 1Б, либо направляет в адрес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его подписания.</w:t>
      </w:r>
    </w:p>
    <w:p w14:paraId="0AE7175E" w14:textId="5E4B127B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9.3.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</w:t>
      </w:r>
      <w:r w:rsidR="00D00188" w:rsidRPr="003C5D29">
        <w:rPr>
          <w:rFonts w:ascii="Times New Roman" w:hAnsi="Times New Roman" w:cs="Times New Roman"/>
          <w:color w:val="000000" w:themeColor="text1"/>
          <w:sz w:val="20"/>
        </w:rPr>
        <w:t>договорились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, что для организации электронного документооборота (далее – ЭДО) используют квалифицированную электронную подпись (далее по тексту – ЭП), что предполагает получение Сторонами сертификатов ключа проверки ЭП в аккредитованном удостоверяющем центре в соответствии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с положениями Федерального закона № 63-ФЗ от 06.04.2011 «Об электронной подписи».</w:t>
      </w:r>
    </w:p>
    <w:p w14:paraId="5E783927" w14:textId="77777777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Электронные документы, отправляемые Стороной посредством системы ЭДО, подписываются ЭП.</w:t>
      </w:r>
    </w:p>
    <w:p w14:paraId="45357C5D" w14:textId="488EC466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9.4.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Потребитель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после получения документов от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посредством ЭДО подписывает документы ЭП и отправляет их в адрес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егионального оператора в сроки, указанные в пункте 9.2.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а, посредством ЭДО, либо направляет в адрес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t>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егионального оператора мотивированный письменный отказ от их подписания.</w:t>
      </w:r>
    </w:p>
    <w:p w14:paraId="2FF0C48B" w14:textId="06B281FA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9.5.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ЭП документа признается равнозначной собственноручной подписи владельца сертификата и порождает для подписанта юридические последствия в виде установления, изменения и прекращения прав и обязанностей при одновременном соблюдении условий ст. 11 Федерального закона № 63-ФЗ от 06.04.2011 «Об электронной подписи».</w:t>
      </w:r>
    </w:p>
    <w:p w14:paraId="42B0CA49" w14:textId="77777777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9.6.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>Стороны признают, что полученные электронные документы, заверенные ЭП уполномоченных лиц, юридически эквивалентны документам на бумажных носителях, заверенным соответствующими подписями.</w:t>
      </w:r>
    </w:p>
    <w:p w14:paraId="134D186E" w14:textId="1D5CF5EF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9.7.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Стороны обязаны заблаговременно информировать друг друга о невозможности обмена документами в электронном виде, подписанными ЭП, в случае технического сбоя внутренних систем Стороны. В этом случае, в период действия такого сбоя, Стороны производят обмен документами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>на бумажном носителе с подписанием собственноручной подписью в порядке и сроки, указанные в пункте 2.</w:t>
      </w:r>
      <w:r w:rsidR="00D955BD">
        <w:rPr>
          <w:rFonts w:ascii="Times New Roman" w:hAnsi="Times New Roman" w:cs="Times New Roman"/>
          <w:color w:val="000000" w:themeColor="text1"/>
          <w:sz w:val="20"/>
        </w:rPr>
        <w:t>3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.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а.</w:t>
      </w:r>
    </w:p>
    <w:p w14:paraId="0FAEF97F" w14:textId="30F07EFF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9.8.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Электронный документ, содержание которого соответствует требованиям нормативных правовых актов, должен приниматься Сторонами к учету в качестве первичного учетного документа, использоваться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в качестве доказательства в судебных разбирательствах, предоставляться в государственные органы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>по запросам последних.</w:t>
      </w:r>
    </w:p>
    <w:p w14:paraId="46A64631" w14:textId="1544BEC3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9.9.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Каждая из Сторон несет ответственность за обеспечение конфиденциальности ключей ЭП, недопущение использования принадлежащих ей ключей без ее согласия. Если в сертификате ЭП не указан орган или физическое лицо, действующее от имени организации при подписании электронного документа,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>то в каждом случае получения подписанного электронного документа получающая Сторона добросовестно исходит из того, что документ подписан от имени направляющей Стороны надлежащим лицом, действующим в пределах имеющихся у него полномочий.</w:t>
      </w:r>
    </w:p>
    <w:p w14:paraId="73DFA375" w14:textId="7E3E58C5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9.10.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Наличие </w:t>
      </w:r>
      <w:r w:rsidR="00D00188" w:rsidRPr="003C5D29">
        <w:rPr>
          <w:rFonts w:ascii="Times New Roman" w:hAnsi="Times New Roman" w:cs="Times New Roman"/>
          <w:color w:val="000000" w:themeColor="text1"/>
          <w:sz w:val="20"/>
        </w:rPr>
        <w:t>договоренности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о юридически значимом электронном документообороте не отменяет использование иных способов изготовления и обмена документами между Сторонами.</w:t>
      </w:r>
    </w:p>
    <w:p w14:paraId="658EC1A7" w14:textId="0956F9ED" w:rsidR="00D61D0D" w:rsidRPr="003C5D29" w:rsidRDefault="00D61D0D" w:rsidP="000D40F8">
      <w:pPr>
        <w:pStyle w:val="ConsPlusNormal"/>
        <w:tabs>
          <w:tab w:val="left" w:pos="993"/>
        </w:tabs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9.11.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ab/>
        <w:t xml:space="preserve">Факсимильные (сканированные) копии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а, дополнительных соглашений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</w:rPr>
        <w:br/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к нему, а также иных документов по исполнению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а имеют юридическую силу до момента обмена оригиналами. При этом стороны обязуются в разумный срок предоставлять друг другу оригиналы таких документов.</w:t>
      </w:r>
    </w:p>
    <w:bookmarkEnd w:id="24"/>
    <w:p w14:paraId="2FF38A48" w14:textId="55159912" w:rsidR="00B43D43" w:rsidRPr="003C5D29" w:rsidRDefault="00C7294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9.</w:t>
      </w:r>
      <w:r w:rsidR="00D61D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 В случае изменения наименования, местонахождения и банковских реквизитов сторона обязана уведомить об этом другую сторону (в письменной форме) в течение 5 рабочих дней со дня таких изменений любыми доступными способами, позволяющими подтвердить получение такого уведомления адресатом.</w:t>
      </w:r>
    </w:p>
    <w:p w14:paraId="2D0CB42A" w14:textId="68BEA1F8" w:rsidR="00B43D43" w:rsidRPr="003C5D29" w:rsidRDefault="00C72940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3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При исполнении настоящего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а стороны обязуются руководствоваться законодательством Российской Федерации, в том числе положениями Федерального </w:t>
      </w:r>
      <w:hyperlink r:id="rId15" w:history="1">
        <w:r w:rsidR="00B43D43" w:rsidRPr="003C5D29">
          <w:rPr>
            <w:rFonts w:ascii="Times New Roman" w:hAnsi="Times New Roman" w:cs="Times New Roman"/>
            <w:color w:val="000000" w:themeColor="text1"/>
            <w:sz w:val="20"/>
            <w:szCs w:val="20"/>
          </w:rPr>
          <w:t>закона</w:t>
        </w:r>
      </w:hyperlink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"Об отходах производства </w:t>
      </w:r>
      <w:r w:rsidR="000D40F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br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и потребления", иными нормативными правовыми актами Российской Федерации, законами и иными нормативными правовыми актами субъектов Российской Федерации в области обращения с </w:t>
      </w:r>
      <w:r w:rsidR="001017B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ТКО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B687816" w14:textId="255C6270" w:rsidR="00B43D43" w:rsidRPr="003C5D29" w:rsidRDefault="00C72940" w:rsidP="000D40F8">
      <w:pPr>
        <w:autoSpaceDE w:val="0"/>
        <w:autoSpaceDN w:val="0"/>
        <w:adjustRightInd w:val="0"/>
        <w:spacing w:before="220"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D61D0D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4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Настоящий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составлен в 2 экземплярах, имеющих равную юридическую силу.</w:t>
      </w:r>
    </w:p>
    <w:p w14:paraId="51D3D31C" w14:textId="0931122A" w:rsidR="00B43D43" w:rsidRPr="003C5D29" w:rsidRDefault="00C72940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bookmarkStart w:id="25" w:name="_Hlk206150263"/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9.</w:t>
      </w:r>
      <w:r w:rsidR="001A40C4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F54528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5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bookmarkStart w:id="26" w:name="_Hlk206592898"/>
      <w:r w:rsidR="00226FB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begin"/>
      </w:r>
      <w:r w:rsidR="00226FB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instrText xml:space="preserve"> HYPERLINK \l "Par173" </w:instrText>
      </w:r>
      <w:r w:rsidR="00226FBE" w:rsidRPr="003C5D29">
        <w:rPr>
          <w:rFonts w:ascii="Times New Roman" w:hAnsi="Times New Roman" w:cs="Times New Roman"/>
          <w:color w:val="000000" w:themeColor="text1"/>
          <w:sz w:val="20"/>
          <w:szCs w:val="20"/>
        </w:rPr>
      </w:r>
      <w:r w:rsidR="00226FB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separate"/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Приложение</w:t>
      </w:r>
      <w:r w:rsidR="00226FBE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fldChar w:fldCharType="end"/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№</w:t>
      </w:r>
      <w:r w:rsidR="000338AE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 к настоящему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у «Информация по предмету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>а на оказание услуг по обращению с ТКО»</w:t>
      </w:r>
      <w:r w:rsidR="00B43D43"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является его неотъемлемой частью.</w:t>
      </w:r>
    </w:p>
    <w:p w14:paraId="5F1F1C47" w14:textId="77777777" w:rsidR="00D00188" w:rsidRPr="003C5D29" w:rsidRDefault="00D0018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bookmarkEnd w:id="25"/>
    <w:bookmarkEnd w:id="26"/>
    <w:p w14:paraId="09435310" w14:textId="3A928D88" w:rsidR="00B43D43" w:rsidRPr="003C5D29" w:rsidRDefault="00D0018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  <w:szCs w:val="20"/>
          <w:lang w:val="en-US"/>
        </w:rPr>
        <w:t>X</w:t>
      </w:r>
      <w:r w:rsidR="000338AE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3C5D29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Реквизиты и подписи сторон:</w:t>
      </w:r>
    </w:p>
    <w:p w14:paraId="26897D89" w14:textId="77777777" w:rsidR="00D00188" w:rsidRPr="003C5D29" w:rsidRDefault="00D00188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5098"/>
        <w:gridCol w:w="4541"/>
      </w:tblGrid>
      <w:tr w:rsidR="000338AE" w:rsidRPr="00AC5851" w14:paraId="6EC8CD82" w14:textId="77777777" w:rsidTr="00933027">
        <w:tc>
          <w:tcPr>
            <w:tcW w:w="5098" w:type="dxa"/>
          </w:tcPr>
          <w:p w14:paraId="595E9034" w14:textId="77777777" w:rsidR="000338AE" w:rsidRPr="00AC5851" w:rsidRDefault="000338AE" w:rsidP="00933027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Региональный оператор:</w:t>
            </w:r>
          </w:p>
        </w:tc>
        <w:tc>
          <w:tcPr>
            <w:tcW w:w="4541" w:type="dxa"/>
          </w:tcPr>
          <w:p w14:paraId="1BCEFCE6" w14:textId="77777777" w:rsidR="000338AE" w:rsidRPr="00AC5851" w:rsidRDefault="000338AE" w:rsidP="00933027">
            <w:pPr>
              <w:pStyle w:val="ConsPlusNormal"/>
              <w:spacing w:line="288" w:lineRule="auto"/>
              <w:jc w:val="center"/>
              <w:rPr>
                <w:rFonts w:ascii="Times New Roman" w:hAnsi="Times New Roman" w:cs="Times New Roman"/>
                <w:sz w:val="20"/>
              </w:rPr>
            </w:pPr>
            <w:r w:rsidRPr="00AC5851">
              <w:rPr>
                <w:rFonts w:ascii="Times New Roman" w:hAnsi="Times New Roman" w:cs="Times New Roman"/>
                <w:sz w:val="20"/>
              </w:rPr>
              <w:t>Потребитель:</w:t>
            </w:r>
          </w:p>
        </w:tc>
      </w:tr>
      <w:tr w:rsidR="000338AE" w:rsidRPr="00AC5851" w14:paraId="75BEDA7C" w14:textId="77777777" w:rsidTr="00933027">
        <w:trPr>
          <w:cantSplit/>
        </w:trPr>
        <w:tc>
          <w:tcPr>
            <w:tcW w:w="5098" w:type="dxa"/>
          </w:tcPr>
          <w:p w14:paraId="2880D8C8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АО «Куприт»</w:t>
            </w:r>
          </w:p>
        </w:tc>
        <w:tc>
          <w:tcPr>
            <w:tcW w:w="4541" w:type="dxa"/>
            <w:vMerge w:val="restart"/>
          </w:tcPr>
          <w:p w14:paraId="72094180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6822CB53" w14:textId="77777777" w:rsidR="000338AE" w:rsidRPr="00380F89" w:rsidRDefault="000338AE" w:rsidP="00933027">
            <w:pPr>
              <w:pStyle w:val="ConsPlusNormal"/>
              <w:spacing w:before="240"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Юридический/фактический адрес: _____________ </w:t>
            </w: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19DF2ADD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hAnsi="Times New Roman" w:cs="Times New Roman"/>
                <w:sz w:val="20"/>
                <w:lang w:eastAsia="ru-RU"/>
              </w:rPr>
              <w:t xml:space="preserve">Почтовый адрес: </w:t>
            </w: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</w:t>
            </w:r>
          </w:p>
          <w:p w14:paraId="217C0F7E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eastAsia="Calibri" w:hAnsi="Times New Roman" w:cs="Times New Roman"/>
                <w:sz w:val="20"/>
                <w:lang w:eastAsia="en-US"/>
              </w:rPr>
            </w:pPr>
            <w:r w:rsidRPr="00380F89">
              <w:rPr>
                <w:rFonts w:ascii="Times New Roman" w:eastAsia="Calibri" w:hAnsi="Times New Roman" w:cs="Times New Roman"/>
                <w:sz w:val="20"/>
                <w:lang w:eastAsia="en-US"/>
              </w:rPr>
              <w:t>___________________________________________</w:t>
            </w:r>
          </w:p>
          <w:p w14:paraId="2F6B18E2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ИНН _______________, КПП (для ЮЛ) _________</w:t>
            </w:r>
          </w:p>
          <w:p w14:paraId="3AA67436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ОГРН  _____________________________________</w:t>
            </w:r>
          </w:p>
          <w:p w14:paraId="1EC51ADA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Тел.:  +7 ___________________________________</w:t>
            </w:r>
          </w:p>
          <w:p w14:paraId="0AA3F1DE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e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-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mail</w:t>
            </w:r>
            <w:r w:rsidRPr="00380F89">
              <w:rPr>
                <w:rFonts w:ascii="Times New Roman" w:hAnsi="Times New Roman"/>
                <w:sz w:val="20"/>
                <w:szCs w:val="20"/>
              </w:rPr>
              <w:t>: ___________________@______________.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ru</w:t>
            </w:r>
            <w:proofErr w:type="spellEnd"/>
          </w:p>
          <w:p w14:paraId="4E828EDD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1AF9D7D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0A02AD20" w14:textId="77777777" w:rsidR="000338AE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CDB8F96" w14:textId="66313D1F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Банковские реквизиты:</w:t>
            </w:r>
          </w:p>
          <w:p w14:paraId="4E2052CB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р/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</w:t>
            </w:r>
          </w:p>
          <w:p w14:paraId="491525C3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Банк ______________________________________</w:t>
            </w:r>
          </w:p>
          <w:p w14:paraId="4B5698E2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к/</w:t>
            </w:r>
            <w:proofErr w:type="spellStart"/>
            <w:r w:rsidRPr="00380F89">
              <w:rPr>
                <w:rFonts w:ascii="Times New Roman" w:hAnsi="Times New Roman"/>
                <w:sz w:val="20"/>
                <w:szCs w:val="20"/>
              </w:rPr>
              <w:t>сч</w:t>
            </w:r>
            <w:proofErr w:type="spellEnd"/>
            <w:r w:rsidRPr="00380F89">
              <w:rPr>
                <w:rFonts w:ascii="Times New Roman" w:hAnsi="Times New Roman"/>
                <w:sz w:val="20"/>
                <w:szCs w:val="20"/>
              </w:rPr>
              <w:t xml:space="preserve"> _______________________________________ </w:t>
            </w:r>
          </w:p>
          <w:p w14:paraId="5433F748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380F89">
              <w:rPr>
                <w:rFonts w:ascii="Times New Roman" w:hAnsi="Times New Roman"/>
                <w:sz w:val="20"/>
                <w:szCs w:val="20"/>
              </w:rPr>
              <w:t>БИК ______________________________________</w:t>
            </w:r>
          </w:p>
          <w:p w14:paraId="68A2758C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3B846762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617EE72D" w14:textId="77777777" w:rsidR="000338AE" w:rsidRPr="00380F89" w:rsidRDefault="000338AE" w:rsidP="00933027">
            <w:pPr>
              <w:spacing w:line="288" w:lineRule="auto"/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14:paraId="5C779B9D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jc w:val="both"/>
              <w:rPr>
                <w:rFonts w:ascii="Times New Roman" w:hAnsi="Times New Roman" w:cs="Times New Roman"/>
                <w:sz w:val="20"/>
              </w:rPr>
            </w:pPr>
          </w:p>
          <w:p w14:paraId="7399AFF2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  <w:p w14:paraId="2283DB0D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___________________________________________</w:t>
            </w:r>
          </w:p>
          <w:p w14:paraId="377745D5" w14:textId="77777777" w:rsidR="000338AE" w:rsidRPr="00380F89" w:rsidRDefault="000338AE" w:rsidP="00933027">
            <w:pPr>
              <w:pStyle w:val="ConsPlusNormal"/>
              <w:spacing w:line="288" w:lineRule="auto"/>
              <w:contextualSpacing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8AE" w:rsidRPr="00AC5851" w14:paraId="2D9341AF" w14:textId="77777777" w:rsidTr="00933027">
        <w:trPr>
          <w:cantSplit/>
          <w:trHeight w:val="5005"/>
        </w:trPr>
        <w:tc>
          <w:tcPr>
            <w:tcW w:w="5098" w:type="dxa"/>
          </w:tcPr>
          <w:p w14:paraId="35D0CCA5" w14:textId="77777777" w:rsidR="000338AE" w:rsidRPr="00AC5851" w:rsidRDefault="000338AE" w:rsidP="00933027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Юридический / фактический адрес: </w:t>
            </w:r>
          </w:p>
          <w:p w14:paraId="2647AAB0" w14:textId="77777777" w:rsidR="000338AE" w:rsidRPr="00AC5851" w:rsidRDefault="000338AE" w:rsidP="00933027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6100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14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Кировская обл., г. Киров, ул. Пугачева, 1Б, 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эт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/</w:t>
            </w: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пом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3/2-11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ИНН 4346049110, КПП 434501001</w:t>
            </w:r>
          </w:p>
          <w:p w14:paraId="266BE620" w14:textId="77777777" w:rsidR="000338AE" w:rsidRPr="00442E1E" w:rsidRDefault="000338AE" w:rsidP="00933027">
            <w:pPr>
              <w:pStyle w:val="ac"/>
              <w:tabs>
                <w:tab w:val="left" w:pos="4461"/>
                <w:tab w:val="left" w:pos="5028"/>
              </w:tabs>
              <w:spacing w:line="288" w:lineRule="auto"/>
              <w:ind w:right="317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ОГРН</w:t>
            </w:r>
            <w:r w:rsidRPr="00442E1E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 1024301305654</w:t>
            </w:r>
          </w:p>
          <w:p w14:paraId="14681858" w14:textId="77777777" w:rsidR="000338AE" w:rsidRPr="00A46C45" w:rsidRDefault="000338AE" w:rsidP="00933027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Тел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.:</w:t>
            </w:r>
            <w:r w:rsidRPr="00A46C4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(8332) 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63-16-11</w:t>
            </w:r>
          </w:p>
          <w:p w14:paraId="787A9CB7" w14:textId="77777777" w:rsidR="000338AE" w:rsidRPr="00A46C45" w:rsidRDefault="000338AE" w:rsidP="00933027">
            <w:pPr>
              <w:spacing w:line="288" w:lineRule="auto"/>
              <w:jc w:val="both"/>
              <w:rPr>
                <w:rStyle w:val="af1"/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e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-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mail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: 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@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cuprit</w:t>
            </w:r>
            <w:r w:rsidRPr="00A46C45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.</w:t>
            </w:r>
            <w:r w:rsidRPr="00E3550C">
              <w:rPr>
                <w:rFonts w:ascii="Times New Roman" w:eastAsia="Times New Roman" w:hAnsi="Times New Roman"/>
                <w:sz w:val="20"/>
                <w:szCs w:val="20"/>
                <w:u w:val="single"/>
                <w:lang w:val="en-US" w:eastAsia="ru-RU"/>
              </w:rPr>
              <w:t>ru</w:t>
            </w:r>
          </w:p>
          <w:p w14:paraId="12DB13E4" w14:textId="77777777" w:rsidR="000338AE" w:rsidRPr="00AC5851" w:rsidRDefault="000338AE" w:rsidP="00933027">
            <w:pPr>
              <w:spacing w:line="288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Официальный сайт: </w:t>
            </w:r>
            <w:hyperlink r:id="rId16" w:history="1"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https://</w:t>
              </w:r>
              <w:proofErr w:type="spellStart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val="en-US" w:eastAsia="ru-RU"/>
                </w:rPr>
                <w:t>cuprit</w:t>
              </w:r>
              <w:proofErr w:type="spellEnd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.</w:t>
              </w:r>
              <w:proofErr w:type="spellStart"/>
              <w:r w:rsidRPr="00AC5851">
                <w:rPr>
                  <w:rStyle w:val="af1"/>
                  <w:rFonts w:ascii="Times New Roman" w:eastAsia="Times New Roman" w:hAnsi="Times New Roman"/>
                  <w:sz w:val="20"/>
                  <w:szCs w:val="20"/>
                  <w:lang w:eastAsia="ru-RU"/>
                </w:rPr>
                <w:t>ru</w:t>
              </w:r>
              <w:proofErr w:type="spellEnd"/>
            </w:hyperlink>
          </w:p>
          <w:p w14:paraId="7996CB98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14:paraId="290D8825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40702810500500000076</w:t>
            </w:r>
          </w:p>
          <w:p w14:paraId="072CCC16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в АО КБ «Хлынов»</w:t>
            </w:r>
          </w:p>
          <w:p w14:paraId="5C9E16E5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к/с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30101810100000000711</w:t>
            </w: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37E14428" w14:textId="77777777" w:rsidR="000338AE" w:rsidRPr="00AC5851" w:rsidRDefault="000338AE" w:rsidP="00933027">
            <w:pPr>
              <w:spacing w:after="0"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БИК 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>043304711</w:t>
            </w:r>
          </w:p>
          <w:p w14:paraId="58007AC3" w14:textId="77777777" w:rsidR="000338AE" w:rsidRDefault="000338AE" w:rsidP="00933027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14:paraId="3122B229" w14:textId="77777777" w:rsidR="000338AE" w:rsidRPr="00AC5851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Менеджер:</w:t>
            </w:r>
            <w:r w:rsidRPr="00AC5851">
              <w:rPr>
                <w:rFonts w:ascii="Times New Roman" w:hAnsi="Times New Roman"/>
                <w:sz w:val="20"/>
                <w:szCs w:val="20"/>
              </w:rPr>
              <w:t xml:space="preserve"> ________________________________</w:t>
            </w:r>
          </w:p>
          <w:p w14:paraId="1B1991CF" w14:textId="77777777" w:rsidR="000338AE" w:rsidRPr="00AC5851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3EFB6D8B" w14:textId="77777777" w:rsidR="000338AE" w:rsidRPr="00AC5851" w:rsidRDefault="000338AE" w:rsidP="00933027">
            <w:pPr>
              <w:spacing w:line="288" w:lineRule="auto"/>
              <w:rPr>
                <w:rFonts w:ascii="Times New Roman" w:eastAsia="Times New Roman" w:hAnsi="Times New Roman"/>
                <w:sz w:val="20"/>
                <w:szCs w:val="20"/>
              </w:rPr>
            </w:pPr>
          </w:p>
          <w:p w14:paraId="4EA641F1" w14:textId="77777777" w:rsidR="000338AE" w:rsidRPr="00AC5851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hAnsi="Times New Roman"/>
                <w:sz w:val="20"/>
                <w:szCs w:val="20"/>
              </w:rPr>
              <w:t>Генеральный директор</w:t>
            </w:r>
          </w:p>
          <w:p w14:paraId="5B3C8939" w14:textId="77777777" w:rsidR="000338AE" w:rsidRPr="00AC5851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41" w:type="dxa"/>
            <w:vMerge/>
          </w:tcPr>
          <w:p w14:paraId="3C694545" w14:textId="77777777" w:rsidR="000338AE" w:rsidRPr="00380F89" w:rsidRDefault="000338AE" w:rsidP="00933027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</w:p>
        </w:tc>
      </w:tr>
      <w:tr w:rsidR="000338AE" w:rsidRPr="00AC5851" w14:paraId="0D939012" w14:textId="77777777" w:rsidTr="00933027">
        <w:trPr>
          <w:cantSplit/>
          <w:trHeight w:val="560"/>
        </w:trPr>
        <w:tc>
          <w:tcPr>
            <w:tcW w:w="5098" w:type="dxa"/>
          </w:tcPr>
          <w:p w14:paraId="054B9358" w14:textId="77777777" w:rsidR="000338AE" w:rsidRPr="00AC5851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</w:rPr>
            </w:pPr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 /   И.М. Гизатуллин   /</w:t>
            </w:r>
          </w:p>
          <w:p w14:paraId="3F60565C" w14:textId="77777777" w:rsidR="000338AE" w:rsidRPr="00AC5851" w:rsidRDefault="000338AE" w:rsidP="00933027">
            <w:pPr>
              <w:spacing w:line="288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м.п</w:t>
            </w:r>
            <w:proofErr w:type="spellEnd"/>
            <w:r w:rsidRPr="00AC585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541" w:type="dxa"/>
          </w:tcPr>
          <w:p w14:paraId="6DDDD485" w14:textId="77777777" w:rsidR="000338AE" w:rsidRPr="00380F89" w:rsidRDefault="000338AE" w:rsidP="00933027">
            <w:pPr>
              <w:spacing w:line="288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380F89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 xml:space="preserve">____________________ / </w:t>
            </w:r>
            <w:r w:rsidRPr="00380F89">
              <w:rPr>
                <w:rFonts w:ascii="Times New Roman" w:hAnsi="Times New Roman"/>
                <w:sz w:val="20"/>
                <w:szCs w:val="20"/>
                <w:lang w:val="en-US"/>
              </w:rPr>
              <w:t>_____________________/</w:t>
            </w:r>
          </w:p>
          <w:p w14:paraId="722EEEFF" w14:textId="77777777" w:rsidR="000338AE" w:rsidRPr="00380F89" w:rsidRDefault="000338AE" w:rsidP="00933027">
            <w:pPr>
              <w:pStyle w:val="ConsPlusNormal"/>
              <w:snapToGrid w:val="0"/>
              <w:spacing w:line="288" w:lineRule="auto"/>
              <w:rPr>
                <w:rFonts w:ascii="Times New Roman" w:hAnsi="Times New Roman" w:cs="Times New Roman"/>
                <w:sz w:val="20"/>
              </w:rPr>
            </w:pPr>
            <w:r w:rsidRPr="00380F89">
              <w:rPr>
                <w:rFonts w:ascii="Times New Roman" w:hAnsi="Times New Roman" w:cs="Times New Roman"/>
                <w:sz w:val="20"/>
              </w:rPr>
              <w:t>м</w:t>
            </w:r>
            <w:r w:rsidRPr="00380F89">
              <w:rPr>
                <w:rFonts w:ascii="Times New Roman" w:hAnsi="Times New Roman" w:cs="Times New Roman"/>
                <w:sz w:val="20"/>
                <w:lang w:val="en-US"/>
              </w:rPr>
              <w:t>.</w:t>
            </w:r>
            <w:r w:rsidRPr="00380F89">
              <w:rPr>
                <w:rFonts w:ascii="Times New Roman" w:hAnsi="Times New Roman" w:cs="Times New Roman"/>
                <w:sz w:val="20"/>
              </w:rPr>
              <w:t>п.</w:t>
            </w:r>
          </w:p>
        </w:tc>
      </w:tr>
    </w:tbl>
    <w:p w14:paraId="710AB783" w14:textId="77777777" w:rsidR="000338AE" w:rsidRPr="0096500C" w:rsidRDefault="000338AE" w:rsidP="000338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432F068A" w14:textId="77777777" w:rsidR="000338AE" w:rsidRPr="0096500C" w:rsidRDefault="000338AE" w:rsidP="000338AE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CB87850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EC8514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BA3F63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206D662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B5B6902" w14:textId="77777777" w:rsidR="00B43D43" w:rsidRPr="003C5D29" w:rsidRDefault="00B43D43" w:rsidP="000D40F8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  <w:sectPr w:rsidR="00B43D43" w:rsidRPr="003C5D29" w:rsidSect="00663D7A">
          <w:footerReference w:type="default" r:id="rId17"/>
          <w:headerReference w:type="first" r:id="rId18"/>
          <w:pgSz w:w="11905" w:h="16838"/>
          <w:pgMar w:top="851" w:right="850" w:bottom="709" w:left="1701" w:header="284" w:footer="0" w:gutter="0"/>
          <w:cols w:space="720"/>
          <w:noEndnote/>
          <w:titlePg/>
          <w:docGrid w:linePitch="299"/>
        </w:sectPr>
      </w:pPr>
    </w:p>
    <w:p w14:paraId="48B1A8C9" w14:textId="23B85674" w:rsidR="00C273D8" w:rsidRPr="003C5D29" w:rsidRDefault="00C273D8" w:rsidP="000D40F8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bookmarkStart w:id="27" w:name="_Hlk206592954"/>
      <w:bookmarkStart w:id="28" w:name="_Hlk206150295"/>
      <w:r w:rsidRPr="003C5D29">
        <w:rPr>
          <w:rFonts w:ascii="Times New Roman" w:hAnsi="Times New Roman" w:cs="Times New Roman"/>
          <w:color w:val="000000" w:themeColor="text1"/>
          <w:sz w:val="20"/>
        </w:rPr>
        <w:lastRenderedPageBreak/>
        <w:t>Приложение №</w:t>
      </w:r>
      <w:r w:rsidR="000338A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1 </w:t>
      </w:r>
    </w:p>
    <w:p w14:paraId="62A504C1" w14:textId="6B464DB8" w:rsidR="00C273D8" w:rsidRPr="003C5D29" w:rsidRDefault="00C273D8" w:rsidP="000D40F8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к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у № ______________________   /ТКО  от  __________________ </w:t>
      </w:r>
    </w:p>
    <w:p w14:paraId="6FB442DE" w14:textId="2C561F55" w:rsidR="00C273D8" w:rsidRPr="003C5D29" w:rsidRDefault="00C273D8" w:rsidP="000D40F8">
      <w:pPr>
        <w:pStyle w:val="ConsPlusNormal"/>
        <w:ind w:firstLine="567"/>
        <w:contextualSpacing/>
        <w:jc w:val="right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 на оказание услуг по обращению с ТКО</w:t>
      </w:r>
    </w:p>
    <w:p w14:paraId="717627EC" w14:textId="77777777" w:rsidR="00C273D8" w:rsidRPr="003C5D29" w:rsidRDefault="00C273D8" w:rsidP="000D40F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CE66A84" w14:textId="270D6E7C" w:rsidR="00C273D8" w:rsidRPr="003C5D29" w:rsidRDefault="00C273D8" w:rsidP="000D40F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bookmarkStart w:id="29" w:name="P183"/>
      <w:bookmarkEnd w:id="29"/>
      <w:r w:rsidRPr="003C5D29">
        <w:rPr>
          <w:rFonts w:ascii="Times New Roman" w:hAnsi="Times New Roman" w:cs="Times New Roman"/>
          <w:color w:val="000000" w:themeColor="text1"/>
          <w:sz w:val="20"/>
        </w:rPr>
        <w:t xml:space="preserve">ИНФОРМАЦИЯ ПО ПРЕДМЕТУ </w:t>
      </w:r>
      <w:r w:rsidR="007375D3" w:rsidRPr="003C5D29">
        <w:rPr>
          <w:rFonts w:ascii="Times New Roman" w:hAnsi="Times New Roman" w:cs="Times New Roman"/>
          <w:color w:val="000000" w:themeColor="text1"/>
          <w:sz w:val="20"/>
        </w:rPr>
        <w:t>ДОГОВОР</w:t>
      </w:r>
      <w:r w:rsidRPr="003C5D29">
        <w:rPr>
          <w:rFonts w:ascii="Times New Roman" w:hAnsi="Times New Roman" w:cs="Times New Roman"/>
          <w:color w:val="000000" w:themeColor="text1"/>
          <w:sz w:val="20"/>
        </w:rPr>
        <w:t>А</w:t>
      </w:r>
    </w:p>
    <w:p w14:paraId="70EC1350" w14:textId="77777777" w:rsidR="000D40F8" w:rsidRPr="003C5D29" w:rsidRDefault="000D40F8" w:rsidP="000D40F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  <w:r w:rsidRPr="003C5D29">
        <w:rPr>
          <w:rFonts w:ascii="Times New Roman" w:hAnsi="Times New Roman" w:cs="Times New Roman"/>
          <w:color w:val="000000" w:themeColor="text1"/>
          <w:sz w:val="20"/>
        </w:rPr>
        <w:t>на оказание услуг по обращению с ТКО</w:t>
      </w:r>
    </w:p>
    <w:p w14:paraId="495461AA" w14:textId="77777777" w:rsidR="000D40F8" w:rsidRPr="003C5D29" w:rsidRDefault="000D40F8" w:rsidP="000D40F8">
      <w:pPr>
        <w:pStyle w:val="ConsPlusNormal"/>
        <w:ind w:firstLine="567"/>
        <w:contextualSpacing/>
        <w:jc w:val="center"/>
        <w:rPr>
          <w:rFonts w:ascii="Times New Roman" w:hAnsi="Times New Roman" w:cs="Times New Roman"/>
          <w:color w:val="000000" w:themeColor="text1"/>
          <w:sz w:val="20"/>
        </w:rPr>
      </w:pPr>
    </w:p>
    <w:p w14:paraId="589A3C93" w14:textId="3E91DE7E" w:rsidR="0078224D" w:rsidRPr="003C5D29" w:rsidRDefault="0078224D" w:rsidP="00E318F8">
      <w:pPr>
        <w:pStyle w:val="ConsPlusNormal"/>
        <w:numPr>
          <w:ilvl w:val="0"/>
          <w:numId w:val="6"/>
        </w:numPr>
      </w:pPr>
      <w:r w:rsidRPr="003C5D29">
        <w:rPr>
          <w:rFonts w:ascii="Times New Roman" w:hAnsi="Times New Roman" w:cs="Times New Roman"/>
          <w:sz w:val="20"/>
        </w:rPr>
        <w:t>Объем и место (площадка) накопления твердых коммунальных отходов</w:t>
      </w:r>
    </w:p>
    <w:p w14:paraId="0E912572" w14:textId="77777777" w:rsidR="00C273D8" w:rsidRPr="003C5D29" w:rsidRDefault="00C273D8" w:rsidP="0078224D">
      <w:pPr>
        <w:pStyle w:val="ConsPlusNormal"/>
        <w:ind w:firstLine="567"/>
        <w:contextualSpacing/>
        <w:rPr>
          <w:rFonts w:ascii="Times New Roman" w:hAnsi="Times New Roman" w:cs="Times New Roman"/>
          <w:color w:val="000000" w:themeColor="text1"/>
          <w:sz w:val="20"/>
        </w:rPr>
      </w:pPr>
    </w:p>
    <w:tbl>
      <w:tblPr>
        <w:tblStyle w:val="a6"/>
        <w:tblW w:w="15510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708"/>
        <w:gridCol w:w="764"/>
        <w:gridCol w:w="1078"/>
        <w:gridCol w:w="992"/>
        <w:gridCol w:w="992"/>
        <w:gridCol w:w="851"/>
        <w:gridCol w:w="850"/>
        <w:gridCol w:w="1134"/>
        <w:gridCol w:w="851"/>
        <w:gridCol w:w="1276"/>
        <w:gridCol w:w="992"/>
        <w:gridCol w:w="1275"/>
        <w:gridCol w:w="1277"/>
        <w:gridCol w:w="1235"/>
        <w:gridCol w:w="1235"/>
      </w:tblGrid>
      <w:tr w:rsidR="00B92340" w:rsidRPr="003C5D29" w14:paraId="51344A59" w14:textId="77777777" w:rsidTr="00B92340">
        <w:trPr>
          <w:trHeight w:val="69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CD83BD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bookmarkStart w:id="30" w:name="_Hlk206592934"/>
            <w:bookmarkEnd w:id="27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№ п/п</w:t>
            </w:r>
          </w:p>
        </w:tc>
        <w:tc>
          <w:tcPr>
            <w:tcW w:w="7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3A23C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Период начисления платы </w:t>
            </w:r>
            <w:r w:rsidRPr="003C5D2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1"/>
            </w:r>
          </w:p>
        </w:tc>
        <w:tc>
          <w:tcPr>
            <w:tcW w:w="10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9098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Наименование объекта (источника ТКО)/адрес места нахождения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EE4EB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Категория объекта/</w:t>
            </w:r>
          </w:p>
          <w:p w14:paraId="0C60F313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Код ТКО по ФККО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9E25C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Место накопления (площадка) ТКО/КГО </w:t>
            </w:r>
            <w:r w:rsidRPr="003C5D2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2"/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5D1B2" w14:textId="77777777" w:rsidR="000338AE" w:rsidRDefault="000338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63B70FAD" w14:textId="77777777" w:rsidR="000338AE" w:rsidRDefault="000338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D6E8F96" w14:textId="77777777" w:rsidR="000338AE" w:rsidRDefault="000338AE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594DE80B" w14:textId="00E1470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Способ </w:t>
            </w:r>
            <w:proofErr w:type="spellStart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склади-рования</w:t>
            </w:r>
            <w:proofErr w:type="spellEnd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ТКО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BDB52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Способ учета объема ТКО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8CCA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количества и объема контейнеров</w:t>
            </w: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AFD79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 объема исходя из нормативов накопления</w:t>
            </w:r>
          </w:p>
        </w:tc>
        <w:tc>
          <w:tcPr>
            <w:tcW w:w="2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AC780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принимаемых ТКО </w:t>
            </w:r>
          </w:p>
        </w:tc>
      </w:tr>
      <w:tr w:rsidR="00B92340" w:rsidRPr="003C5D29" w14:paraId="2CBA2AA8" w14:textId="77777777" w:rsidTr="00B92340">
        <w:trPr>
          <w:trHeight w:val="99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11CB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7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944D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0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E3BF9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F6573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3A3C6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EC936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CDC6" w14:textId="77777777" w:rsidR="00B92340" w:rsidRPr="003C5D29" w:rsidRDefault="00B92340">
            <w:pPr>
              <w:rPr>
                <w:color w:val="000000" w:themeColor="text1"/>
                <w:sz w:val="14"/>
                <w:szCs w:val="14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F7DE66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Количество контейнеров, шт.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BD51C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Объем контейнеров, </w:t>
            </w:r>
            <w:proofErr w:type="spellStart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CB55C9" w14:textId="6DA643E1" w:rsidR="00B92340" w:rsidRPr="003C5D29" w:rsidRDefault="00640B97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График</w:t>
            </w:r>
            <w:r w:rsidR="00B92340"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 вывоза ТКО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6C5DA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Расчетная единица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2120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Показатель расчетной единицы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095E0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Норматив накопления ТКО,</w:t>
            </w:r>
          </w:p>
          <w:p w14:paraId="446296A1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 в год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979D4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в год, </w:t>
            </w:r>
          </w:p>
          <w:p w14:paraId="59037D9A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proofErr w:type="spellStart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куб.м</w:t>
            </w:r>
            <w:proofErr w:type="spellEnd"/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>.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50A3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  <w:p w14:paraId="0580794D" w14:textId="77777777" w:rsidR="00B92340" w:rsidRPr="003C5D29" w:rsidRDefault="00B92340">
            <w:pPr>
              <w:pStyle w:val="ConsPlusNormal"/>
              <w:ind w:left="-107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t xml:space="preserve">за период действия договора </w:t>
            </w:r>
            <w:r w:rsidRPr="003C5D29">
              <w:rPr>
                <w:rStyle w:val="a5"/>
                <w:rFonts w:ascii="Times New Roman" w:hAnsi="Times New Roman" w:cs="Times New Roman"/>
                <w:color w:val="000000" w:themeColor="text1"/>
                <w:sz w:val="14"/>
                <w:szCs w:val="14"/>
              </w:rPr>
              <w:footnoteReference w:id="3"/>
            </w:r>
          </w:p>
        </w:tc>
      </w:tr>
      <w:tr w:rsidR="00B92340" w:rsidRPr="003C5D29" w14:paraId="11218B74" w14:textId="77777777" w:rsidTr="00B9234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344E5" w14:textId="77777777" w:rsidR="00B92340" w:rsidRPr="003C5D29" w:rsidRDefault="00B92340">
            <w:pPr>
              <w:pStyle w:val="ConsPlusNormal"/>
              <w:ind w:left="-566" w:firstLine="567"/>
              <w:contextualSpacing/>
              <w:jc w:val="right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70B8B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2</w:t>
            </w: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27AD5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F2515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E648F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5471D4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FAE7B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5DB3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8A500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7EA5FA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8.3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22B67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380879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A061E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9.3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95F8D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10.1</w:t>
            </w: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9375F9" w14:textId="77777777" w:rsidR="00B92340" w:rsidRPr="003C5D29" w:rsidRDefault="00B92340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</w:pPr>
            <w:r w:rsidRPr="003C5D29">
              <w:rPr>
                <w:rFonts w:ascii="Times New Roman" w:hAnsi="Times New Roman" w:cs="Times New Roman"/>
                <w:i/>
                <w:iCs/>
                <w:color w:val="000000" w:themeColor="text1"/>
                <w:sz w:val="14"/>
                <w:szCs w:val="14"/>
              </w:rPr>
              <w:t>10.2</w:t>
            </w:r>
          </w:p>
        </w:tc>
      </w:tr>
      <w:tr w:rsidR="00B92340" w:rsidRPr="003C5D29" w14:paraId="38BA34D3" w14:textId="77777777" w:rsidTr="005B110D">
        <w:trPr>
          <w:trHeight w:val="54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FAB3F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96784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550A05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E3E33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5294D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E7C11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A4CDA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31546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DC3F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5311C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B8F1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8D11E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B1E06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BB9E1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D38" w14:textId="77777777" w:rsidR="00B92340" w:rsidRPr="003C5D29" w:rsidRDefault="00B92340" w:rsidP="005B110D">
            <w:pPr>
              <w:pStyle w:val="ConsPlusNormal"/>
              <w:ind w:firstLine="567"/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bookmarkEnd w:id="30"/>
      </w:tr>
    </w:tbl>
    <w:p w14:paraId="3CC07209" w14:textId="77777777" w:rsidR="00C273D8" w:rsidRPr="003C5D29" w:rsidRDefault="00C273D8" w:rsidP="005B110D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p w14:paraId="2B98A09B" w14:textId="77777777" w:rsidR="00E318F8" w:rsidRPr="00557804" w:rsidRDefault="00E318F8" w:rsidP="005B110D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  <w:r w:rsidRPr="00557804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>2.</w:t>
      </w:r>
      <w:r w:rsidRPr="00557804"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  <w:tab/>
        <w:t>Расчет стоимости услуги по обращению с твердыми коммунальными отходами</w:t>
      </w:r>
    </w:p>
    <w:p w14:paraId="19562EFB" w14:textId="77777777" w:rsidR="00E318F8" w:rsidRPr="00557804" w:rsidRDefault="00E318F8" w:rsidP="005B110D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15168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69"/>
        <w:gridCol w:w="3969"/>
        <w:gridCol w:w="3686"/>
        <w:gridCol w:w="3544"/>
      </w:tblGrid>
      <w:tr w:rsidR="00E318F8" w:rsidRPr="00557804" w14:paraId="34BA1BA4" w14:textId="77777777" w:rsidTr="003D362F">
        <w:trPr>
          <w:trHeight w:val="597"/>
        </w:trPr>
        <w:tc>
          <w:tcPr>
            <w:tcW w:w="3969" w:type="dxa"/>
            <w:vAlign w:val="center"/>
          </w:tcPr>
          <w:p w14:paraId="1A551067" w14:textId="77777777" w:rsidR="00E318F8" w:rsidRPr="00557804" w:rsidRDefault="00E318F8" w:rsidP="005B110D">
            <w:pPr>
              <w:contextualSpacing/>
              <w:jc w:val="center"/>
              <w:rPr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>Период действия контракта</w:t>
            </w:r>
          </w:p>
        </w:tc>
        <w:tc>
          <w:tcPr>
            <w:tcW w:w="3969" w:type="dxa"/>
            <w:vAlign w:val="center"/>
          </w:tcPr>
          <w:p w14:paraId="4C630241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 xml:space="preserve">Объем ТКО за период оказания услуг, </w:t>
            </w:r>
            <w:proofErr w:type="spellStart"/>
            <w:r w:rsidRPr="00557804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55780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3686" w:type="dxa"/>
            <w:vAlign w:val="center"/>
          </w:tcPr>
          <w:p w14:paraId="0D5A525B" w14:textId="77777777" w:rsidR="00E318F8" w:rsidRPr="00557804" w:rsidRDefault="00E318F8" w:rsidP="005B110D">
            <w:pPr>
              <w:contextualSpacing/>
              <w:jc w:val="center"/>
              <w:rPr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 xml:space="preserve">Тариф, руб. за </w:t>
            </w:r>
            <w:proofErr w:type="spellStart"/>
            <w:r w:rsidRPr="00557804">
              <w:rPr>
                <w:rFonts w:ascii="Times New Roman" w:hAnsi="Times New Roman"/>
                <w:sz w:val="18"/>
                <w:szCs w:val="18"/>
              </w:rPr>
              <w:t>куб.м</w:t>
            </w:r>
            <w:proofErr w:type="spellEnd"/>
            <w:r w:rsidRPr="00557804">
              <w:rPr>
                <w:rFonts w:ascii="Times New Roman" w:hAnsi="Times New Roman"/>
                <w:sz w:val="18"/>
                <w:szCs w:val="18"/>
              </w:rPr>
              <w:t>. (без НДС)</w:t>
            </w:r>
          </w:p>
        </w:tc>
        <w:tc>
          <w:tcPr>
            <w:tcW w:w="3544" w:type="dxa"/>
            <w:vAlign w:val="center"/>
          </w:tcPr>
          <w:p w14:paraId="5D161F42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57804">
              <w:rPr>
                <w:rFonts w:ascii="Times New Roman" w:hAnsi="Times New Roman"/>
                <w:sz w:val="18"/>
                <w:szCs w:val="18"/>
              </w:rPr>
              <w:t>Стоимость за период оказания услуг, руб.</w:t>
            </w:r>
          </w:p>
        </w:tc>
      </w:tr>
      <w:tr w:rsidR="00E318F8" w:rsidRPr="00557804" w14:paraId="243D82BE" w14:textId="77777777" w:rsidTr="003D362F">
        <w:trPr>
          <w:trHeight w:val="137"/>
        </w:trPr>
        <w:tc>
          <w:tcPr>
            <w:tcW w:w="3969" w:type="dxa"/>
            <w:vAlign w:val="center"/>
          </w:tcPr>
          <w:p w14:paraId="62C3354C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1</w:t>
            </w:r>
          </w:p>
        </w:tc>
        <w:tc>
          <w:tcPr>
            <w:tcW w:w="3969" w:type="dxa"/>
            <w:vAlign w:val="center"/>
          </w:tcPr>
          <w:p w14:paraId="75E092D3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2</w:t>
            </w:r>
          </w:p>
        </w:tc>
        <w:tc>
          <w:tcPr>
            <w:tcW w:w="3686" w:type="dxa"/>
            <w:vAlign w:val="center"/>
          </w:tcPr>
          <w:p w14:paraId="436DB046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3</w:t>
            </w:r>
          </w:p>
        </w:tc>
        <w:tc>
          <w:tcPr>
            <w:tcW w:w="3544" w:type="dxa"/>
            <w:vAlign w:val="center"/>
          </w:tcPr>
          <w:p w14:paraId="62103E93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557804">
              <w:rPr>
                <w:rFonts w:ascii="Times New Roman" w:hAnsi="Times New Roman"/>
                <w:i/>
                <w:iCs/>
                <w:sz w:val="14"/>
                <w:szCs w:val="14"/>
              </w:rPr>
              <w:t>4</w:t>
            </w:r>
          </w:p>
        </w:tc>
      </w:tr>
      <w:tr w:rsidR="00E318F8" w:rsidRPr="00557804" w14:paraId="36C6DBF0" w14:textId="77777777" w:rsidTr="005B110D">
        <w:trPr>
          <w:trHeight w:val="313"/>
        </w:trPr>
        <w:tc>
          <w:tcPr>
            <w:tcW w:w="3969" w:type="dxa"/>
            <w:vAlign w:val="center"/>
          </w:tcPr>
          <w:p w14:paraId="66CD77BB" w14:textId="77777777" w:rsidR="00E318F8" w:rsidRPr="00557804" w:rsidRDefault="00E318F8" w:rsidP="005B110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7804">
              <w:rPr>
                <w:rFonts w:ascii="Times New Roman" w:hAnsi="Times New Roman" w:cs="Times New Roman"/>
                <w:sz w:val="18"/>
                <w:szCs w:val="18"/>
              </w:rPr>
              <w:t xml:space="preserve">с ___________ по ___________ </w:t>
            </w:r>
          </w:p>
        </w:tc>
        <w:tc>
          <w:tcPr>
            <w:tcW w:w="3969" w:type="dxa"/>
            <w:vAlign w:val="center"/>
          </w:tcPr>
          <w:p w14:paraId="7377306D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3E89AA3A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2544AD0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318F8" w:rsidRPr="00557804" w14:paraId="4F56B68B" w14:textId="77777777" w:rsidTr="005B110D">
        <w:trPr>
          <w:trHeight w:val="313"/>
        </w:trPr>
        <w:tc>
          <w:tcPr>
            <w:tcW w:w="3969" w:type="dxa"/>
            <w:vAlign w:val="center"/>
          </w:tcPr>
          <w:p w14:paraId="05F05FE1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</w:pPr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>с</w:t>
            </w:r>
            <w:r w:rsidRPr="005578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 xml:space="preserve"> </w:t>
            </w:r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 xml:space="preserve">___________ </w:t>
            </w:r>
            <w:proofErr w:type="spellStart"/>
            <w:r w:rsidRPr="00557804">
              <w:rPr>
                <w:rFonts w:ascii="Times New Roman" w:eastAsia="Times New Roman" w:hAnsi="Times New Roman"/>
                <w:sz w:val="18"/>
                <w:szCs w:val="18"/>
                <w:lang w:val="en-US"/>
              </w:rPr>
              <w:t>по</w:t>
            </w:r>
            <w:proofErr w:type="spellEnd"/>
            <w:r w:rsidRPr="00557804">
              <w:rPr>
                <w:rFonts w:ascii="Times New Roman" w:eastAsia="Times New Roman" w:hAnsi="Times New Roman"/>
                <w:sz w:val="18"/>
                <w:szCs w:val="18"/>
              </w:rPr>
              <w:t xml:space="preserve"> ___________</w:t>
            </w:r>
          </w:p>
        </w:tc>
        <w:tc>
          <w:tcPr>
            <w:tcW w:w="3969" w:type="dxa"/>
            <w:vAlign w:val="center"/>
          </w:tcPr>
          <w:p w14:paraId="719AFE79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62214996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3210F368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  <w:tr w:rsidR="00E318F8" w:rsidRPr="00557804" w14:paraId="356B874C" w14:textId="77777777" w:rsidTr="005B110D">
        <w:trPr>
          <w:trHeight w:val="313"/>
        </w:trPr>
        <w:tc>
          <w:tcPr>
            <w:tcW w:w="3969" w:type="dxa"/>
            <w:vAlign w:val="center"/>
          </w:tcPr>
          <w:p w14:paraId="4CA5E390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557804">
              <w:rPr>
                <w:rFonts w:ascii="Times New Roman" w:hAnsi="Times New Roman"/>
                <w:b/>
                <w:bCs/>
                <w:sz w:val="18"/>
                <w:szCs w:val="18"/>
              </w:rPr>
              <w:t>Итого</w:t>
            </w:r>
          </w:p>
        </w:tc>
        <w:tc>
          <w:tcPr>
            <w:tcW w:w="3969" w:type="dxa"/>
            <w:vAlign w:val="center"/>
          </w:tcPr>
          <w:p w14:paraId="1317E8D3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3686" w:type="dxa"/>
            <w:vAlign w:val="center"/>
          </w:tcPr>
          <w:p w14:paraId="174BB481" w14:textId="77777777" w:rsidR="00E318F8" w:rsidRPr="00557804" w:rsidRDefault="00E318F8" w:rsidP="005B110D">
            <w:pPr>
              <w:contextualSpacing/>
              <w:rPr>
                <w:color w:val="000000"/>
                <w:sz w:val="18"/>
                <w:szCs w:val="18"/>
                <w:lang w:val="en-US"/>
              </w:rPr>
            </w:pPr>
          </w:p>
        </w:tc>
        <w:tc>
          <w:tcPr>
            <w:tcW w:w="3544" w:type="dxa"/>
            <w:vAlign w:val="center"/>
          </w:tcPr>
          <w:p w14:paraId="4E588823" w14:textId="77777777" w:rsidR="00E318F8" w:rsidRPr="00557804" w:rsidRDefault="00E318F8" w:rsidP="005B110D">
            <w:pPr>
              <w:contextualSpacing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</w:tr>
    </w:tbl>
    <w:p w14:paraId="79324D9E" w14:textId="77777777" w:rsidR="00E318F8" w:rsidRPr="00557804" w:rsidRDefault="00E318F8" w:rsidP="00E318F8">
      <w:pPr>
        <w:pStyle w:val="ConsPlusNormal"/>
        <w:ind w:firstLine="567"/>
        <w:contextualSpacing/>
        <w:jc w:val="both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704"/>
        <w:gridCol w:w="4172"/>
      </w:tblGrid>
      <w:tr w:rsidR="000D40F8" w:rsidRPr="000338AE" w14:paraId="731FB01F" w14:textId="77777777" w:rsidTr="005B110D">
        <w:trPr>
          <w:trHeight w:val="313"/>
        </w:trPr>
        <w:tc>
          <w:tcPr>
            <w:tcW w:w="4195" w:type="dxa"/>
          </w:tcPr>
          <w:p w14:paraId="379ABC9C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Региональный оператор</w:t>
            </w:r>
          </w:p>
        </w:tc>
        <w:tc>
          <w:tcPr>
            <w:tcW w:w="704" w:type="dxa"/>
          </w:tcPr>
          <w:p w14:paraId="46428AEE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01D8B9A3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Потребитель</w:t>
            </w:r>
          </w:p>
          <w:p w14:paraId="72564847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D40F8" w:rsidRPr="000338AE" w14:paraId="11057A93" w14:textId="77777777" w:rsidTr="005B110D">
        <w:tc>
          <w:tcPr>
            <w:tcW w:w="4195" w:type="dxa"/>
          </w:tcPr>
          <w:p w14:paraId="73827170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704" w:type="dxa"/>
          </w:tcPr>
          <w:p w14:paraId="6E46DE34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2FC76F4C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(подпись)</w:t>
            </w:r>
          </w:p>
        </w:tc>
      </w:tr>
      <w:tr w:rsidR="000D40F8" w:rsidRPr="000338AE" w14:paraId="4367D9D7" w14:textId="77777777" w:rsidTr="005B110D">
        <w:tc>
          <w:tcPr>
            <w:tcW w:w="4195" w:type="dxa"/>
          </w:tcPr>
          <w:p w14:paraId="1A3C0337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  <w:tc>
          <w:tcPr>
            <w:tcW w:w="704" w:type="dxa"/>
          </w:tcPr>
          <w:p w14:paraId="0B541619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72" w:type="dxa"/>
          </w:tcPr>
          <w:p w14:paraId="33E06AA4" w14:textId="77777777" w:rsidR="000D40F8" w:rsidRPr="005B110D" w:rsidRDefault="000D40F8" w:rsidP="00EA5F35">
            <w:pPr>
              <w:autoSpaceDE w:val="0"/>
              <w:autoSpaceDN w:val="0"/>
              <w:adjustRightInd w:val="0"/>
              <w:spacing w:after="0" w:line="240" w:lineRule="auto"/>
              <w:ind w:firstLine="567"/>
              <w:contextualSpacing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B110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"__" _____________ 20__ г.</w:t>
            </w:r>
          </w:p>
        </w:tc>
      </w:tr>
      <w:bookmarkEnd w:id="28"/>
    </w:tbl>
    <w:p w14:paraId="46E6304A" w14:textId="77777777" w:rsidR="00C273D8" w:rsidRPr="000D40F8" w:rsidRDefault="00C273D8" w:rsidP="000D40F8">
      <w:pPr>
        <w:pStyle w:val="ConsPlusNormal"/>
        <w:ind w:firstLine="567"/>
        <w:contextualSpacing/>
        <w:jc w:val="center"/>
        <w:rPr>
          <w:rFonts w:ascii="Times New Roman" w:eastAsia="Calibri" w:hAnsi="Times New Roman" w:cs="Times New Roman"/>
          <w:color w:val="000000" w:themeColor="text1"/>
          <w:sz w:val="20"/>
          <w:lang w:eastAsia="en-US"/>
        </w:rPr>
      </w:pPr>
    </w:p>
    <w:sectPr w:rsidR="00C273D8" w:rsidRPr="000D40F8" w:rsidSect="005B110D">
      <w:pgSz w:w="16838" w:h="11905" w:orient="landscape"/>
      <w:pgMar w:top="426" w:right="1134" w:bottom="850" w:left="1134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FC1EC" w14:textId="77777777" w:rsidR="0022122A" w:rsidRDefault="0022122A" w:rsidP="00C273D8">
      <w:pPr>
        <w:spacing w:after="0" w:line="240" w:lineRule="auto"/>
      </w:pPr>
      <w:r>
        <w:separator/>
      </w:r>
    </w:p>
  </w:endnote>
  <w:endnote w:type="continuationSeparator" w:id="0">
    <w:p w14:paraId="42BD2612" w14:textId="77777777" w:rsidR="0022122A" w:rsidRDefault="0022122A" w:rsidP="00C27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46696566"/>
      <w:docPartObj>
        <w:docPartGallery w:val="Page Numbers (Bottom of Page)"/>
        <w:docPartUnique/>
      </w:docPartObj>
    </w:sdtPr>
    <w:sdtContent>
      <w:p w14:paraId="42722B31" w14:textId="7A1B8125" w:rsidR="000D40F8" w:rsidRDefault="000D40F8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D46CCD1" w14:textId="77777777" w:rsidR="000D40F8" w:rsidRDefault="000D40F8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5E3BFB" w14:textId="77777777" w:rsidR="0022122A" w:rsidRDefault="0022122A" w:rsidP="00C273D8">
      <w:pPr>
        <w:spacing w:after="0" w:line="240" w:lineRule="auto"/>
      </w:pPr>
      <w:r>
        <w:separator/>
      </w:r>
    </w:p>
  </w:footnote>
  <w:footnote w:type="continuationSeparator" w:id="0">
    <w:p w14:paraId="76BB9DD9" w14:textId="77777777" w:rsidR="0022122A" w:rsidRDefault="0022122A" w:rsidP="00C273D8">
      <w:pPr>
        <w:spacing w:after="0" w:line="240" w:lineRule="auto"/>
      </w:pPr>
      <w:r>
        <w:continuationSeparator/>
      </w:r>
    </w:p>
  </w:footnote>
  <w:footnote w:id="1">
    <w:p w14:paraId="5A89676E" w14:textId="390E4B6E" w:rsidR="00B92340" w:rsidRDefault="00B92340" w:rsidP="00B92340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Заполняется при внесении изменени</w:t>
      </w:r>
      <w:r w:rsidR="000338AE">
        <w:rPr>
          <w:rFonts w:ascii="Times New Roman" w:hAnsi="Times New Roman"/>
          <w:i/>
          <w:iCs/>
          <w:sz w:val="16"/>
          <w:szCs w:val="16"/>
        </w:rPr>
        <w:t xml:space="preserve">й </w:t>
      </w:r>
      <w:r>
        <w:rPr>
          <w:rFonts w:ascii="Times New Roman" w:hAnsi="Times New Roman"/>
          <w:i/>
          <w:iCs/>
          <w:sz w:val="16"/>
          <w:szCs w:val="16"/>
        </w:rPr>
        <w:t>условий;</w:t>
      </w:r>
    </w:p>
  </w:footnote>
  <w:footnote w:id="2">
    <w:p w14:paraId="6451CC90" w14:textId="77777777" w:rsidR="00B92340" w:rsidRDefault="00B92340" w:rsidP="00B92340">
      <w:pPr>
        <w:pStyle w:val="a3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footnoteRef/>
      </w:r>
      <w:r>
        <w:rPr>
          <w:rFonts w:ascii="Times New Roman" w:hAnsi="Times New Roman"/>
          <w:i/>
          <w:iCs/>
          <w:sz w:val="16"/>
          <w:szCs w:val="16"/>
        </w:rPr>
        <w:t xml:space="preserve"> Определяется в соответствии с реестром мест накоплений;</w:t>
      </w:r>
    </w:p>
  </w:footnote>
  <w:footnote w:id="3">
    <w:p w14:paraId="312195D7" w14:textId="77777777" w:rsidR="00B92340" w:rsidRDefault="00B92340" w:rsidP="00B92340">
      <w:pP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</w:pP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footnoteRef/>
      </w:r>
      <w:r>
        <w:rPr>
          <w:rFonts w:ascii="Times New Roman" w:eastAsia="Calibri" w:hAnsi="Times New Roman" w:cs="Times New Roman"/>
          <w:i/>
          <w:iCs/>
          <w:sz w:val="16"/>
          <w:szCs w:val="16"/>
          <w:lang w:eastAsia="zh-CN"/>
        </w:rPr>
        <w:t xml:space="preserve"> Заполняется для потребителей, осуществляющих свою деятельность в соответствии с требованиями Федерального закона № 44-ФЗ "О контрактной системе в сфере закупок товаров, работ, услуг для обеспечения государственных и муниципальных нужд".</w:t>
      </w:r>
    </w:p>
    <w:p w14:paraId="707E37AA" w14:textId="77777777" w:rsidR="00B92340" w:rsidRDefault="00B92340" w:rsidP="00B92340">
      <w:pPr>
        <w:pStyle w:val="a3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2FA0E9" w14:textId="5AE4DDD6" w:rsidR="005A2BBF" w:rsidRPr="00663D7A" w:rsidRDefault="000D40F8" w:rsidP="005A2BBF">
    <w:pPr>
      <w:pStyle w:val="ac"/>
      <w:jc w:val="right"/>
      <w:rPr>
        <w:rFonts w:ascii="Times New Roman" w:hAnsi="Times New Roman" w:cs="Times New Roman"/>
        <w:sz w:val="16"/>
        <w:szCs w:val="16"/>
        <w:lang w:val="en-US"/>
      </w:rPr>
    </w:pPr>
    <w:r w:rsidRPr="000D40F8">
      <w:rPr>
        <w:rFonts w:ascii="Times New Roman" w:hAnsi="Times New Roman" w:cs="Times New Roman"/>
        <w:sz w:val="16"/>
        <w:szCs w:val="16"/>
      </w:rPr>
      <w:t xml:space="preserve">1.3. </w:t>
    </w:r>
    <w:r w:rsidR="005A2BBF" w:rsidRPr="000D40F8">
      <w:rPr>
        <w:rFonts w:ascii="Times New Roman" w:hAnsi="Times New Roman" w:cs="Times New Roman"/>
        <w:sz w:val="16"/>
        <w:szCs w:val="16"/>
      </w:rPr>
      <w:t xml:space="preserve">Здания, строения, нежилые помещения </w:t>
    </w:r>
    <w:r w:rsidR="00924385" w:rsidRPr="000D40F8">
      <w:rPr>
        <w:rFonts w:ascii="Times New Roman" w:hAnsi="Times New Roman" w:cs="Times New Roman"/>
        <w:sz w:val="16"/>
        <w:szCs w:val="16"/>
      </w:rPr>
      <w:t xml:space="preserve">( г. </w:t>
    </w:r>
    <w:r w:rsidR="005A2BBF" w:rsidRPr="000D40F8">
      <w:rPr>
        <w:rFonts w:ascii="Times New Roman" w:hAnsi="Times New Roman" w:cs="Times New Roman"/>
        <w:sz w:val="16"/>
        <w:szCs w:val="16"/>
      </w:rPr>
      <w:t xml:space="preserve"> п. 8 Правил 293</w:t>
    </w:r>
    <w:r w:rsidR="00924385" w:rsidRPr="000D40F8">
      <w:rPr>
        <w:rFonts w:ascii="Times New Roman" w:hAnsi="Times New Roman" w:cs="Times New Roman"/>
        <w:sz w:val="16"/>
        <w:szCs w:val="16"/>
      </w:rPr>
      <w:t>)</w:t>
    </w:r>
    <w:r w:rsidR="00140FC8" w:rsidRPr="000D40F8">
      <w:rPr>
        <w:rFonts w:ascii="Times New Roman" w:hAnsi="Times New Roman" w:cs="Times New Roman"/>
        <w:sz w:val="16"/>
        <w:szCs w:val="16"/>
      </w:rPr>
      <w:t xml:space="preserve">- </w:t>
    </w:r>
    <w:r w:rsidR="007375D3" w:rsidRPr="000D40F8">
      <w:rPr>
        <w:rFonts w:ascii="Times New Roman" w:hAnsi="Times New Roman" w:cs="Times New Roman"/>
        <w:sz w:val="16"/>
        <w:szCs w:val="16"/>
      </w:rPr>
      <w:t>223</w:t>
    </w:r>
    <w:r w:rsidR="00140FC8" w:rsidRPr="000D40F8">
      <w:rPr>
        <w:rFonts w:ascii="Times New Roman" w:hAnsi="Times New Roman" w:cs="Times New Roman"/>
        <w:sz w:val="16"/>
        <w:szCs w:val="16"/>
      </w:rPr>
      <w:t>ФЗ</w:t>
    </w:r>
    <w:r w:rsidR="00663D7A">
      <w:rPr>
        <w:rFonts w:ascii="Times New Roman" w:hAnsi="Times New Roman" w:cs="Times New Roman"/>
        <w:sz w:val="16"/>
        <w:szCs w:val="16"/>
        <w:lang w:val="en-US"/>
      </w:rPr>
      <w:t>_v6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66A73"/>
    <w:multiLevelType w:val="hybridMultilevel"/>
    <w:tmpl w:val="3E3AA532"/>
    <w:lvl w:ilvl="0" w:tplc="A57898C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41E113CB"/>
    <w:multiLevelType w:val="multilevel"/>
    <w:tmpl w:val="68BC721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489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440"/>
      </w:pPr>
      <w:rPr>
        <w:rFonts w:hint="default"/>
      </w:rPr>
    </w:lvl>
  </w:abstractNum>
  <w:abstractNum w:abstractNumId="2" w15:restartNumberingAfterBreak="0">
    <w:nsid w:val="5D5A0E96"/>
    <w:multiLevelType w:val="multilevel"/>
    <w:tmpl w:val="6C4408F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73FE2812"/>
    <w:multiLevelType w:val="multilevel"/>
    <w:tmpl w:val="E9FE53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760" w:hanging="1440"/>
      </w:pPr>
      <w:rPr>
        <w:rFonts w:hint="default"/>
      </w:rPr>
    </w:lvl>
  </w:abstractNum>
  <w:abstractNum w:abstractNumId="4" w15:restartNumberingAfterBreak="0">
    <w:nsid w:val="7D101F7B"/>
    <w:multiLevelType w:val="hybridMultilevel"/>
    <w:tmpl w:val="9C62D26C"/>
    <w:lvl w:ilvl="0" w:tplc="874CF99C">
      <w:start w:val="1"/>
      <w:numFmt w:val="decimal"/>
      <w:lvlText w:val="%1."/>
      <w:lvlJc w:val="left"/>
      <w:pPr>
        <w:ind w:left="1146" w:hanging="360"/>
      </w:pPr>
      <w:rPr>
        <w:rFonts w:ascii="Times New Roman" w:hAnsi="Times New Roman" w:cs="Times New Roman"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5683446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64838501">
    <w:abstractNumId w:val="1"/>
  </w:num>
  <w:num w:numId="3" w16cid:durableId="1765102629">
    <w:abstractNumId w:val="3"/>
  </w:num>
  <w:num w:numId="4" w16cid:durableId="267860038">
    <w:abstractNumId w:val="2"/>
  </w:num>
  <w:num w:numId="5" w16cid:durableId="707947785">
    <w:abstractNumId w:val="0"/>
  </w:num>
  <w:num w:numId="6" w16cid:durableId="1975942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D43"/>
    <w:rsid w:val="000338AE"/>
    <w:rsid w:val="000354E7"/>
    <w:rsid w:val="00036C87"/>
    <w:rsid w:val="00045699"/>
    <w:rsid w:val="00047E2D"/>
    <w:rsid w:val="00070537"/>
    <w:rsid w:val="000B5D46"/>
    <w:rsid w:val="000C5E9D"/>
    <w:rsid w:val="000D40F8"/>
    <w:rsid w:val="000E2604"/>
    <w:rsid w:val="001017B8"/>
    <w:rsid w:val="00124268"/>
    <w:rsid w:val="001375C8"/>
    <w:rsid w:val="00140FC8"/>
    <w:rsid w:val="00177014"/>
    <w:rsid w:val="00177E16"/>
    <w:rsid w:val="001A40C4"/>
    <w:rsid w:val="001D45ED"/>
    <w:rsid w:val="001D6CE7"/>
    <w:rsid w:val="00213EB7"/>
    <w:rsid w:val="0022122A"/>
    <w:rsid w:val="00226C37"/>
    <w:rsid w:val="00226FBE"/>
    <w:rsid w:val="00256234"/>
    <w:rsid w:val="002E04E7"/>
    <w:rsid w:val="00304974"/>
    <w:rsid w:val="00310A15"/>
    <w:rsid w:val="00316AA4"/>
    <w:rsid w:val="003502EC"/>
    <w:rsid w:val="003A63F3"/>
    <w:rsid w:val="003C5D29"/>
    <w:rsid w:val="004254BA"/>
    <w:rsid w:val="0044523E"/>
    <w:rsid w:val="00456422"/>
    <w:rsid w:val="00493FEB"/>
    <w:rsid w:val="004E15CC"/>
    <w:rsid w:val="004E61EC"/>
    <w:rsid w:val="004F4D6F"/>
    <w:rsid w:val="005307E2"/>
    <w:rsid w:val="00550E0B"/>
    <w:rsid w:val="005A2BBF"/>
    <w:rsid w:val="005B110D"/>
    <w:rsid w:val="00640B97"/>
    <w:rsid w:val="006551A9"/>
    <w:rsid w:val="006574D4"/>
    <w:rsid w:val="00657AB7"/>
    <w:rsid w:val="00657CDC"/>
    <w:rsid w:val="00663D7A"/>
    <w:rsid w:val="00684E57"/>
    <w:rsid w:val="006D1C1E"/>
    <w:rsid w:val="006F3239"/>
    <w:rsid w:val="007320C8"/>
    <w:rsid w:val="007375D3"/>
    <w:rsid w:val="00742E24"/>
    <w:rsid w:val="007619C3"/>
    <w:rsid w:val="00774068"/>
    <w:rsid w:val="0078224D"/>
    <w:rsid w:val="00791D18"/>
    <w:rsid w:val="007B4AA1"/>
    <w:rsid w:val="007C0B30"/>
    <w:rsid w:val="007E0484"/>
    <w:rsid w:val="00800D55"/>
    <w:rsid w:val="00805B74"/>
    <w:rsid w:val="008243B7"/>
    <w:rsid w:val="00890629"/>
    <w:rsid w:val="008916D9"/>
    <w:rsid w:val="0089700B"/>
    <w:rsid w:val="008A5455"/>
    <w:rsid w:val="008B0B8A"/>
    <w:rsid w:val="008C46CA"/>
    <w:rsid w:val="008E7372"/>
    <w:rsid w:val="00924385"/>
    <w:rsid w:val="00960300"/>
    <w:rsid w:val="00971D84"/>
    <w:rsid w:val="00983A5C"/>
    <w:rsid w:val="009916CE"/>
    <w:rsid w:val="009944FC"/>
    <w:rsid w:val="009A29F6"/>
    <w:rsid w:val="009B49CE"/>
    <w:rsid w:val="009B580D"/>
    <w:rsid w:val="009C08B5"/>
    <w:rsid w:val="009E512B"/>
    <w:rsid w:val="009F392F"/>
    <w:rsid w:val="00A0258F"/>
    <w:rsid w:val="00A43916"/>
    <w:rsid w:val="00A46550"/>
    <w:rsid w:val="00A46C60"/>
    <w:rsid w:val="00A84F58"/>
    <w:rsid w:val="00AC417C"/>
    <w:rsid w:val="00B42F0A"/>
    <w:rsid w:val="00B43D43"/>
    <w:rsid w:val="00B92340"/>
    <w:rsid w:val="00B95568"/>
    <w:rsid w:val="00C17327"/>
    <w:rsid w:val="00C22A18"/>
    <w:rsid w:val="00C273D8"/>
    <w:rsid w:val="00C343E1"/>
    <w:rsid w:val="00C43B70"/>
    <w:rsid w:val="00C6336C"/>
    <w:rsid w:val="00C72940"/>
    <w:rsid w:val="00CF6CAF"/>
    <w:rsid w:val="00D00188"/>
    <w:rsid w:val="00D61D0D"/>
    <w:rsid w:val="00D83232"/>
    <w:rsid w:val="00D955BD"/>
    <w:rsid w:val="00DB0BED"/>
    <w:rsid w:val="00DD71C8"/>
    <w:rsid w:val="00E318F8"/>
    <w:rsid w:val="00E84969"/>
    <w:rsid w:val="00E97988"/>
    <w:rsid w:val="00EA1331"/>
    <w:rsid w:val="00ED6013"/>
    <w:rsid w:val="00EE3507"/>
    <w:rsid w:val="00EF4367"/>
    <w:rsid w:val="00EF7593"/>
    <w:rsid w:val="00F46819"/>
    <w:rsid w:val="00F54528"/>
    <w:rsid w:val="00F56682"/>
    <w:rsid w:val="00F72B5A"/>
    <w:rsid w:val="00F97859"/>
    <w:rsid w:val="00FE5042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AC60C2"/>
  <w15:chartTrackingRefBased/>
  <w15:docId w15:val="{36007808-ED49-4DE8-B654-343A2B6E6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0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43D43"/>
    <w:pPr>
      <w:widowControl w:val="0"/>
      <w:suppressAutoHyphens/>
      <w:autoSpaceDE w:val="0"/>
      <w:spacing w:after="0" w:line="240" w:lineRule="auto"/>
    </w:pPr>
    <w:rPr>
      <w:rFonts w:ascii="Calibri" w:eastAsia="Times New Roman" w:hAnsi="Calibri" w:cs="Calibri"/>
      <w:szCs w:val="20"/>
      <w:lang w:eastAsia="zh-CN"/>
    </w:rPr>
  </w:style>
  <w:style w:type="paragraph" w:customStyle="1" w:styleId="ConsPlusNonformat">
    <w:name w:val="ConsPlusNonformat"/>
    <w:rsid w:val="00B43D43"/>
    <w:pPr>
      <w:widowControl w:val="0"/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3">
    <w:name w:val="footnote text"/>
    <w:basedOn w:val="a"/>
    <w:link w:val="a4"/>
    <w:uiPriority w:val="99"/>
    <w:semiHidden/>
    <w:unhideWhenUsed/>
    <w:rsid w:val="00C273D8"/>
    <w:pPr>
      <w:suppressAutoHyphens/>
      <w:spacing w:after="0" w:line="240" w:lineRule="auto"/>
    </w:pPr>
    <w:rPr>
      <w:rFonts w:ascii="Calibri" w:eastAsia="Calibri" w:hAnsi="Calibri" w:cs="Times New Roman"/>
      <w:sz w:val="20"/>
      <w:szCs w:val="20"/>
      <w:lang w:eastAsia="zh-CN"/>
    </w:rPr>
  </w:style>
  <w:style w:type="character" w:customStyle="1" w:styleId="a4">
    <w:name w:val="Текст сноски Знак"/>
    <w:basedOn w:val="a0"/>
    <w:link w:val="a3"/>
    <w:uiPriority w:val="99"/>
    <w:semiHidden/>
    <w:rsid w:val="00C273D8"/>
    <w:rPr>
      <w:rFonts w:ascii="Calibri" w:eastAsia="Calibri" w:hAnsi="Calibri" w:cs="Times New Roman"/>
      <w:sz w:val="20"/>
      <w:szCs w:val="20"/>
      <w:lang w:eastAsia="zh-CN"/>
    </w:rPr>
  </w:style>
  <w:style w:type="character" w:styleId="a5">
    <w:name w:val="footnote reference"/>
    <w:basedOn w:val="a0"/>
    <w:uiPriority w:val="99"/>
    <w:semiHidden/>
    <w:unhideWhenUsed/>
    <w:rsid w:val="00C273D8"/>
    <w:rPr>
      <w:vertAlign w:val="superscript"/>
    </w:rPr>
  </w:style>
  <w:style w:type="table" w:styleId="a6">
    <w:name w:val="Table Grid"/>
    <w:basedOn w:val="a1"/>
    <w:uiPriority w:val="39"/>
    <w:rsid w:val="00C273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annotation reference"/>
    <w:basedOn w:val="a0"/>
    <w:uiPriority w:val="99"/>
    <w:semiHidden/>
    <w:unhideWhenUsed/>
    <w:rsid w:val="00D61D0D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D61D0D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D61D0D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D61D0D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D61D0D"/>
    <w:rPr>
      <w:b/>
      <w:bCs/>
      <w:sz w:val="20"/>
      <w:szCs w:val="20"/>
    </w:rPr>
  </w:style>
  <w:style w:type="paragraph" w:styleId="ac">
    <w:name w:val="header"/>
    <w:basedOn w:val="a"/>
    <w:link w:val="ad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rsid w:val="005A2BBF"/>
  </w:style>
  <w:style w:type="paragraph" w:styleId="ae">
    <w:name w:val="footer"/>
    <w:basedOn w:val="a"/>
    <w:link w:val="af"/>
    <w:uiPriority w:val="99"/>
    <w:unhideWhenUsed/>
    <w:rsid w:val="005A2B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5A2BBF"/>
  </w:style>
  <w:style w:type="character" w:customStyle="1" w:styleId="ConsPlusNormal0">
    <w:name w:val="ConsPlusNormal Знак"/>
    <w:link w:val="ConsPlusNormal"/>
    <w:locked/>
    <w:rsid w:val="008243B7"/>
    <w:rPr>
      <w:rFonts w:ascii="Calibri" w:eastAsia="Times New Roman" w:hAnsi="Calibri" w:cs="Calibri"/>
      <w:szCs w:val="20"/>
      <w:lang w:eastAsia="zh-CN"/>
    </w:rPr>
  </w:style>
  <w:style w:type="paragraph" w:styleId="af0">
    <w:name w:val="List Paragraph"/>
    <w:basedOn w:val="a"/>
    <w:uiPriority w:val="34"/>
    <w:qFormat/>
    <w:rsid w:val="008243B7"/>
    <w:pPr>
      <w:suppressAutoHyphens/>
      <w:spacing w:after="0" w:line="240" w:lineRule="auto"/>
      <w:ind w:left="720"/>
      <w:contextualSpacing/>
    </w:pPr>
    <w:rPr>
      <w:rFonts w:ascii="Calibri" w:eastAsia="Calibri" w:hAnsi="Calibri" w:cs="Times New Roman"/>
      <w:lang w:eastAsia="zh-CN"/>
    </w:rPr>
  </w:style>
  <w:style w:type="character" w:styleId="af1">
    <w:name w:val="Hyperlink"/>
    <w:rsid w:val="000338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0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ZR&amp;n=477750&amp;dst=100019" TargetMode="External"/><Relationship Id="rId13" Type="http://schemas.openxmlformats.org/officeDocument/2006/relationships/hyperlink" Target="https://login.consultant.ru/link/?req=doc&amp;base=RZR&amp;n=477750&amp;dst=100019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RZR&amp;n=500887&amp;dst=100019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cuprit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ZR&amp;n=500887&amp;dst=10008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RZR&amp;n=495711" TargetMode="External"/><Relationship Id="rId10" Type="http://schemas.openxmlformats.org/officeDocument/2006/relationships/hyperlink" Target="https://login.consultant.ru/link/?req=doc&amp;base=RZR&amp;n=500887&amp;dst=100073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ZR&amp;n=477750&amp;dst=100019" TargetMode="External"/><Relationship Id="rId14" Type="http://schemas.openxmlformats.org/officeDocument/2006/relationships/hyperlink" Target="https://login.consultant.ru/link/?req=doc&amp;base=RZR&amp;n=12453&amp;dst=10016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93A922-14A7-48BB-AEFE-79E963650A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7</Pages>
  <Words>4351</Words>
  <Characters>24807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REGOPERATOR143</dc:creator>
  <cp:keywords/>
  <dc:description/>
  <cp:lastModifiedBy>user</cp:lastModifiedBy>
  <cp:revision>81</cp:revision>
  <cp:lastPrinted>2025-09-18T06:18:00Z</cp:lastPrinted>
  <dcterms:created xsi:type="dcterms:W3CDTF">2025-10-13T13:21:00Z</dcterms:created>
  <dcterms:modified xsi:type="dcterms:W3CDTF">2025-10-20T05:24:00Z</dcterms:modified>
</cp:coreProperties>
</file>