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EA6DB5" w14:textId="77777777" w:rsidR="00AA7321" w:rsidRDefault="00AA7321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_Hlk530992630"/>
    </w:p>
    <w:p w14:paraId="5D7F7B10" w14:textId="7CA44968" w:rsidR="00B40827" w:rsidRPr="00B35808" w:rsidRDefault="00E97D80">
      <w:pPr>
        <w:pStyle w:val="ConsPlusNormal"/>
        <w:jc w:val="center"/>
      </w:pPr>
      <w:r w:rsidRPr="00B35808">
        <w:rPr>
          <w:rFonts w:ascii="Times New Roman" w:hAnsi="Times New Roman" w:cs="Times New Roman"/>
          <w:sz w:val="20"/>
        </w:rPr>
        <w:t>КОНТРАКТ</w:t>
      </w:r>
      <w:r w:rsidR="00B40827" w:rsidRPr="00B35808">
        <w:rPr>
          <w:rFonts w:ascii="Times New Roman" w:hAnsi="Times New Roman" w:cs="Times New Roman"/>
          <w:sz w:val="20"/>
        </w:rPr>
        <w:t xml:space="preserve"> №</w:t>
      </w:r>
      <w:r w:rsidR="00C12CB9">
        <w:rPr>
          <w:rFonts w:ascii="Times New Roman" w:hAnsi="Times New Roman" w:cs="Times New Roman"/>
          <w:sz w:val="20"/>
        </w:rPr>
        <w:t>__________</w:t>
      </w:r>
      <w:r w:rsidR="00872C87">
        <w:rPr>
          <w:rFonts w:ascii="Times New Roman" w:hAnsi="Times New Roman" w:cs="Times New Roman"/>
          <w:sz w:val="20"/>
        </w:rPr>
        <w:t xml:space="preserve"> </w:t>
      </w:r>
      <w:r w:rsidR="00665E8B" w:rsidRPr="00A8347B">
        <w:rPr>
          <w:rFonts w:ascii="Times New Roman" w:hAnsi="Times New Roman" w:cs="Times New Roman"/>
          <w:sz w:val="20"/>
        </w:rPr>
        <w:t>/ТКО</w:t>
      </w:r>
    </w:p>
    <w:p w14:paraId="7EA10B7F" w14:textId="77777777" w:rsidR="00B40827" w:rsidRPr="00B35808" w:rsidRDefault="00B40827">
      <w:pPr>
        <w:pStyle w:val="ConsPlusNormal"/>
        <w:jc w:val="center"/>
      </w:pPr>
      <w:r w:rsidRPr="00B35808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0342FC8E" w14:textId="77777777" w:rsidR="00B40827" w:rsidRPr="00B35808" w:rsidRDefault="00B4082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коммунальными отходами</w:t>
      </w:r>
    </w:p>
    <w:p w14:paraId="3BDF78FA" w14:textId="77777777" w:rsidR="00B40827" w:rsidRDefault="00B4082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730DACE" w14:textId="77777777" w:rsidR="00FA77B0" w:rsidRPr="00B35808" w:rsidRDefault="00FA77B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846BBFE" w14:textId="77777777" w:rsidR="00ED5151" w:rsidRPr="00B35808" w:rsidRDefault="00ED515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E7BA5" w:rsidRPr="00FA77B0" w14:paraId="18C9AA87" w14:textId="77777777" w:rsidTr="003E7BA5">
        <w:tc>
          <w:tcPr>
            <w:tcW w:w="4814" w:type="dxa"/>
          </w:tcPr>
          <w:p w14:paraId="4CA6F117" w14:textId="77777777" w:rsidR="003E7BA5" w:rsidRPr="00B35808" w:rsidRDefault="003E7BA5" w:rsidP="003E7B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808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3B7BD5E6" w14:textId="77777777" w:rsidR="003E7BA5" w:rsidRPr="00B35808" w:rsidRDefault="00FA77B0" w:rsidP="003E7BA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_______________</w:t>
            </w:r>
            <w:r w:rsidR="00665E8B"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665E8B"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</w:tr>
    </w:tbl>
    <w:p w14:paraId="0B9FCBF2" w14:textId="77777777" w:rsidR="00961454" w:rsidRPr="00B35808" w:rsidRDefault="00961454">
      <w:pPr>
        <w:pStyle w:val="ConsPlusNonformat"/>
        <w:rPr>
          <w:lang w:val="en-US"/>
        </w:rPr>
      </w:pPr>
    </w:p>
    <w:bookmarkEnd w:id="0"/>
    <w:p w14:paraId="0C5FC0A9" w14:textId="3EBB672E" w:rsidR="00B35808" w:rsidRPr="004B55DA" w:rsidRDefault="00296B84" w:rsidP="00B35808">
      <w:pPr>
        <w:pStyle w:val="ae"/>
        <w:ind w:firstLine="567"/>
        <w:jc w:val="both"/>
        <w:rPr>
          <w:sz w:val="20"/>
          <w:szCs w:val="20"/>
        </w:rPr>
      </w:pPr>
      <w:r w:rsidRPr="00B35808">
        <w:rPr>
          <w:rFonts w:ascii="Times New Roman" w:hAnsi="Times New Roman"/>
          <w:sz w:val="20"/>
          <w:szCs w:val="20"/>
        </w:rPr>
        <w:t>Акционерное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общество</w:t>
      </w:r>
      <w:r w:rsidRPr="004B55DA">
        <w:rPr>
          <w:rFonts w:ascii="Times New Roman" w:hAnsi="Times New Roman"/>
          <w:sz w:val="20"/>
          <w:szCs w:val="20"/>
        </w:rPr>
        <w:t xml:space="preserve"> «</w:t>
      </w:r>
      <w:r w:rsidRPr="00B35808">
        <w:rPr>
          <w:rFonts w:ascii="Times New Roman" w:hAnsi="Times New Roman"/>
          <w:sz w:val="20"/>
          <w:szCs w:val="20"/>
        </w:rPr>
        <w:t>Куприт</w:t>
      </w:r>
      <w:r w:rsidRPr="004B55DA">
        <w:rPr>
          <w:rFonts w:ascii="Times New Roman" w:hAnsi="Times New Roman"/>
          <w:sz w:val="20"/>
          <w:szCs w:val="20"/>
        </w:rPr>
        <w:t xml:space="preserve">», </w:t>
      </w:r>
      <w:r w:rsidRPr="00B35808">
        <w:rPr>
          <w:rFonts w:ascii="Times New Roman" w:hAnsi="Times New Roman"/>
          <w:sz w:val="20"/>
          <w:szCs w:val="20"/>
        </w:rPr>
        <w:t>именуемое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в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дальнейшем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="00623C3E" w:rsidRPr="004B55DA">
        <w:rPr>
          <w:rFonts w:ascii="Times New Roman" w:hAnsi="Times New Roman"/>
          <w:sz w:val="20"/>
          <w:szCs w:val="20"/>
        </w:rPr>
        <w:t>«</w:t>
      </w:r>
      <w:r w:rsidR="00623C3E" w:rsidRPr="00B35808">
        <w:rPr>
          <w:rFonts w:ascii="Times New Roman" w:hAnsi="Times New Roman"/>
          <w:sz w:val="20"/>
          <w:szCs w:val="20"/>
        </w:rPr>
        <w:t>Региональный</w:t>
      </w:r>
      <w:r w:rsidR="00623C3E" w:rsidRPr="004B55DA">
        <w:rPr>
          <w:rFonts w:ascii="Times New Roman" w:hAnsi="Times New Roman"/>
          <w:sz w:val="20"/>
          <w:szCs w:val="20"/>
        </w:rPr>
        <w:t xml:space="preserve"> </w:t>
      </w:r>
      <w:r w:rsidR="00623C3E" w:rsidRPr="00B35808">
        <w:rPr>
          <w:rFonts w:ascii="Times New Roman" w:hAnsi="Times New Roman"/>
          <w:sz w:val="20"/>
          <w:szCs w:val="20"/>
        </w:rPr>
        <w:t>оператор</w:t>
      </w:r>
      <w:r w:rsidR="00623C3E" w:rsidRPr="004B55DA">
        <w:rPr>
          <w:rFonts w:ascii="Times New Roman" w:hAnsi="Times New Roman"/>
          <w:sz w:val="20"/>
          <w:szCs w:val="20"/>
        </w:rPr>
        <w:t>»</w:t>
      </w:r>
      <w:r w:rsidR="00E55352" w:rsidRPr="004B55DA">
        <w:rPr>
          <w:rFonts w:ascii="Times New Roman" w:hAnsi="Times New Roman"/>
          <w:sz w:val="20"/>
          <w:szCs w:val="20"/>
        </w:rPr>
        <w:t>,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="001057A6" w:rsidRPr="00B35808">
        <w:rPr>
          <w:rFonts w:ascii="Times New Roman" w:hAnsi="Times New Roman"/>
          <w:sz w:val="20"/>
          <w:szCs w:val="20"/>
        </w:rPr>
        <w:t>в</w:t>
      </w:r>
      <w:r w:rsidR="001057A6" w:rsidRPr="004B55DA">
        <w:rPr>
          <w:rFonts w:ascii="Times New Roman" w:hAnsi="Times New Roman"/>
          <w:sz w:val="20"/>
          <w:szCs w:val="20"/>
        </w:rPr>
        <w:t xml:space="preserve"> </w:t>
      </w:r>
      <w:r w:rsidR="001057A6" w:rsidRPr="00B35808">
        <w:rPr>
          <w:rFonts w:ascii="Times New Roman" w:hAnsi="Times New Roman"/>
          <w:sz w:val="20"/>
          <w:szCs w:val="20"/>
        </w:rPr>
        <w:t>лице</w:t>
      </w:r>
      <w:r w:rsidR="001057A6" w:rsidRPr="004B55DA">
        <w:rPr>
          <w:rFonts w:ascii="Times New Roman" w:hAnsi="Times New Roman"/>
          <w:sz w:val="20"/>
          <w:szCs w:val="20"/>
        </w:rPr>
        <w:t xml:space="preserve"> </w:t>
      </w:r>
      <w:bookmarkStart w:id="1" w:name="_Hlk53143959"/>
      <w:r w:rsidR="00163F7B">
        <w:rPr>
          <w:rFonts w:ascii="Times New Roman" w:hAnsi="Times New Roman"/>
          <w:sz w:val="20"/>
          <w:szCs w:val="20"/>
        </w:rPr>
        <w:t>генерального</w:t>
      </w:r>
      <w:r w:rsidR="00163F7B" w:rsidRPr="004B55DA">
        <w:rPr>
          <w:rFonts w:ascii="Times New Roman" w:hAnsi="Times New Roman"/>
          <w:sz w:val="20"/>
          <w:szCs w:val="20"/>
        </w:rPr>
        <w:t xml:space="preserve"> </w:t>
      </w:r>
      <w:r w:rsidR="00163F7B">
        <w:rPr>
          <w:rFonts w:ascii="Times New Roman" w:hAnsi="Times New Roman"/>
          <w:sz w:val="20"/>
          <w:szCs w:val="20"/>
        </w:rPr>
        <w:t>директора</w:t>
      </w:r>
      <w:r w:rsidR="00163F7B" w:rsidRPr="004B55DA">
        <w:rPr>
          <w:rFonts w:ascii="Times New Roman" w:hAnsi="Times New Roman"/>
          <w:sz w:val="20"/>
          <w:szCs w:val="20"/>
        </w:rPr>
        <w:t xml:space="preserve"> </w:t>
      </w:r>
      <w:r w:rsidR="00163F7B">
        <w:rPr>
          <w:rFonts w:ascii="Times New Roman" w:hAnsi="Times New Roman"/>
          <w:sz w:val="20"/>
          <w:szCs w:val="20"/>
        </w:rPr>
        <w:t>Гизатуллина</w:t>
      </w:r>
      <w:r w:rsidR="00163F7B" w:rsidRPr="004B55DA">
        <w:rPr>
          <w:rFonts w:ascii="Times New Roman" w:hAnsi="Times New Roman"/>
          <w:sz w:val="20"/>
          <w:szCs w:val="20"/>
        </w:rPr>
        <w:t xml:space="preserve"> </w:t>
      </w:r>
      <w:r w:rsidR="00163F7B">
        <w:rPr>
          <w:rFonts w:ascii="Times New Roman" w:hAnsi="Times New Roman"/>
          <w:sz w:val="20"/>
          <w:szCs w:val="20"/>
        </w:rPr>
        <w:t>Ильдуса</w:t>
      </w:r>
      <w:r w:rsidR="00163F7B" w:rsidRPr="004B55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63F7B">
        <w:rPr>
          <w:rFonts w:ascii="Times New Roman" w:hAnsi="Times New Roman"/>
          <w:sz w:val="20"/>
          <w:szCs w:val="20"/>
        </w:rPr>
        <w:t>Мохтаровича</w:t>
      </w:r>
      <w:proofErr w:type="spellEnd"/>
      <w:r w:rsidR="006B6607" w:rsidRPr="004B55DA">
        <w:rPr>
          <w:rFonts w:ascii="Times New Roman" w:hAnsi="Times New Roman"/>
          <w:sz w:val="20"/>
          <w:szCs w:val="20"/>
        </w:rPr>
        <w:t xml:space="preserve">, </w:t>
      </w:r>
      <w:r w:rsidR="006B6607" w:rsidRPr="00B35808">
        <w:rPr>
          <w:rFonts w:ascii="Times New Roman" w:hAnsi="Times New Roman"/>
          <w:sz w:val="20"/>
          <w:szCs w:val="20"/>
        </w:rPr>
        <w:t>действующе</w:t>
      </w:r>
      <w:r w:rsidR="00163F7B">
        <w:rPr>
          <w:rFonts w:ascii="Times New Roman" w:hAnsi="Times New Roman"/>
          <w:sz w:val="20"/>
          <w:szCs w:val="20"/>
        </w:rPr>
        <w:t>го</w:t>
      </w:r>
      <w:r w:rsidR="006B6607" w:rsidRPr="004B55DA">
        <w:rPr>
          <w:rFonts w:ascii="Times New Roman" w:hAnsi="Times New Roman"/>
          <w:sz w:val="20"/>
          <w:szCs w:val="20"/>
        </w:rPr>
        <w:t xml:space="preserve"> </w:t>
      </w:r>
      <w:r w:rsidR="006B6607" w:rsidRPr="00B35808">
        <w:rPr>
          <w:rFonts w:ascii="Times New Roman" w:hAnsi="Times New Roman"/>
          <w:sz w:val="20"/>
          <w:szCs w:val="20"/>
        </w:rPr>
        <w:t>на</w:t>
      </w:r>
      <w:r w:rsidR="006B6607" w:rsidRPr="004B55DA">
        <w:rPr>
          <w:rFonts w:ascii="Times New Roman" w:hAnsi="Times New Roman"/>
          <w:sz w:val="20"/>
          <w:szCs w:val="20"/>
        </w:rPr>
        <w:t xml:space="preserve"> </w:t>
      </w:r>
      <w:r w:rsidR="006B6607" w:rsidRPr="00B35808">
        <w:rPr>
          <w:rFonts w:ascii="Times New Roman" w:hAnsi="Times New Roman"/>
          <w:sz w:val="20"/>
          <w:szCs w:val="20"/>
        </w:rPr>
        <w:t>основании</w:t>
      </w:r>
      <w:r w:rsidR="006B6607" w:rsidRPr="004B55DA">
        <w:rPr>
          <w:rFonts w:ascii="Times New Roman" w:hAnsi="Times New Roman"/>
          <w:sz w:val="20"/>
          <w:szCs w:val="20"/>
        </w:rPr>
        <w:t xml:space="preserve"> </w:t>
      </w:r>
      <w:bookmarkEnd w:id="1"/>
      <w:r w:rsidR="00163F7B">
        <w:rPr>
          <w:rFonts w:ascii="Times New Roman" w:hAnsi="Times New Roman"/>
          <w:sz w:val="20"/>
          <w:szCs w:val="20"/>
        </w:rPr>
        <w:t>Устава</w:t>
      </w:r>
      <w:r w:rsidR="001057A6" w:rsidRPr="004B55DA">
        <w:rPr>
          <w:rFonts w:ascii="Times New Roman" w:hAnsi="Times New Roman"/>
          <w:sz w:val="20"/>
          <w:szCs w:val="20"/>
        </w:rPr>
        <w:t>,</w:t>
      </w:r>
      <w:r w:rsidR="00723CF3" w:rsidRPr="004B55DA">
        <w:rPr>
          <w:rFonts w:ascii="Times New Roman" w:hAnsi="Times New Roman"/>
          <w:sz w:val="20"/>
          <w:szCs w:val="20"/>
        </w:rPr>
        <w:t xml:space="preserve"> </w:t>
      </w:r>
      <w:r w:rsidR="00723CF3">
        <w:rPr>
          <w:rFonts w:ascii="Times New Roman" w:hAnsi="Times New Roman"/>
          <w:sz w:val="20"/>
          <w:szCs w:val="20"/>
        </w:rPr>
        <w:t>с</w:t>
      </w:r>
      <w:r w:rsidR="00723CF3" w:rsidRPr="004B55DA">
        <w:rPr>
          <w:rFonts w:ascii="Times New Roman" w:hAnsi="Times New Roman"/>
          <w:sz w:val="20"/>
          <w:szCs w:val="20"/>
        </w:rPr>
        <w:t xml:space="preserve"> </w:t>
      </w:r>
      <w:r w:rsidR="00723CF3">
        <w:rPr>
          <w:rFonts w:ascii="Times New Roman" w:hAnsi="Times New Roman"/>
          <w:sz w:val="20"/>
          <w:szCs w:val="20"/>
        </w:rPr>
        <w:t>одной</w:t>
      </w:r>
      <w:r w:rsidR="00723CF3" w:rsidRPr="004B55DA">
        <w:rPr>
          <w:rFonts w:ascii="Times New Roman" w:hAnsi="Times New Roman"/>
          <w:sz w:val="20"/>
          <w:szCs w:val="20"/>
        </w:rPr>
        <w:t xml:space="preserve"> </w:t>
      </w:r>
      <w:r w:rsidR="00723CF3">
        <w:rPr>
          <w:rFonts w:ascii="Times New Roman" w:hAnsi="Times New Roman"/>
          <w:sz w:val="20"/>
          <w:szCs w:val="20"/>
        </w:rPr>
        <w:t>стороны</w:t>
      </w:r>
      <w:r w:rsidR="001057A6"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и</w:t>
      </w:r>
      <w:r w:rsidR="00872C87">
        <w:rPr>
          <w:rFonts w:ascii="Times New Roman" w:hAnsi="Times New Roman"/>
          <w:sz w:val="20"/>
          <w:szCs w:val="20"/>
        </w:rPr>
        <w:t>____________</w:t>
      </w:r>
      <w:r w:rsidR="004522BC">
        <w:rPr>
          <w:rFonts w:ascii="Times New Roman" w:hAnsi="Times New Roman"/>
          <w:sz w:val="20"/>
          <w:szCs w:val="20"/>
        </w:rPr>
        <w:t xml:space="preserve">   </w:t>
      </w:r>
      <w:r w:rsidR="00665E8B" w:rsidRPr="004B55DA">
        <w:rPr>
          <w:rFonts w:ascii="Times New Roman" w:hAnsi="Times New Roman"/>
          <w:sz w:val="20"/>
          <w:szCs w:val="20"/>
        </w:rPr>
        <w:t xml:space="preserve">, </w:t>
      </w:r>
      <w:r w:rsidR="00665E8B" w:rsidRPr="00665E8B">
        <w:rPr>
          <w:rFonts w:ascii="Times New Roman" w:hAnsi="Times New Roman"/>
          <w:sz w:val="20"/>
          <w:szCs w:val="20"/>
        </w:rPr>
        <w:t>именуемое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665E8B" w:rsidRPr="00665E8B">
        <w:rPr>
          <w:rFonts w:ascii="Times New Roman" w:hAnsi="Times New Roman"/>
          <w:sz w:val="20"/>
          <w:szCs w:val="20"/>
        </w:rPr>
        <w:t>в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665E8B" w:rsidRPr="00665E8B">
        <w:rPr>
          <w:rFonts w:ascii="Times New Roman" w:hAnsi="Times New Roman"/>
          <w:sz w:val="20"/>
          <w:szCs w:val="20"/>
        </w:rPr>
        <w:t>дальнейшем</w:t>
      </w:r>
      <w:r w:rsidR="00665E8B" w:rsidRPr="004B55DA">
        <w:rPr>
          <w:rFonts w:ascii="Times New Roman" w:hAnsi="Times New Roman"/>
          <w:sz w:val="20"/>
          <w:szCs w:val="20"/>
        </w:rPr>
        <w:t xml:space="preserve"> «</w:t>
      </w:r>
      <w:r w:rsidR="00665E8B" w:rsidRPr="00665E8B">
        <w:rPr>
          <w:rFonts w:ascii="Times New Roman" w:hAnsi="Times New Roman"/>
          <w:sz w:val="20"/>
          <w:szCs w:val="20"/>
        </w:rPr>
        <w:t>Заказчик</w:t>
      </w:r>
      <w:r w:rsidR="00665E8B" w:rsidRPr="004B55DA">
        <w:rPr>
          <w:rFonts w:ascii="Times New Roman" w:hAnsi="Times New Roman"/>
          <w:sz w:val="20"/>
          <w:szCs w:val="20"/>
        </w:rPr>
        <w:t xml:space="preserve">», </w:t>
      </w:r>
      <w:r w:rsidR="00665E8B" w:rsidRPr="00665E8B">
        <w:rPr>
          <w:rFonts w:ascii="Times New Roman" w:hAnsi="Times New Roman"/>
          <w:sz w:val="20"/>
          <w:szCs w:val="20"/>
        </w:rPr>
        <w:t>в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665E8B" w:rsidRPr="00665E8B">
        <w:rPr>
          <w:rFonts w:ascii="Times New Roman" w:hAnsi="Times New Roman"/>
          <w:sz w:val="20"/>
          <w:szCs w:val="20"/>
        </w:rPr>
        <w:t>лице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872C87">
        <w:rPr>
          <w:rFonts w:ascii="Times New Roman" w:hAnsi="Times New Roman"/>
          <w:sz w:val="20"/>
          <w:szCs w:val="20"/>
        </w:rPr>
        <w:t>________________</w:t>
      </w:r>
      <w:r w:rsidR="004522BC">
        <w:rPr>
          <w:rFonts w:ascii="Times New Roman" w:hAnsi="Times New Roman"/>
          <w:sz w:val="20"/>
          <w:szCs w:val="20"/>
        </w:rPr>
        <w:t xml:space="preserve"> </w:t>
      </w:r>
      <w:r w:rsidR="00665E8B" w:rsidRPr="004B55DA">
        <w:rPr>
          <w:rFonts w:ascii="Times New Roman" w:hAnsi="Times New Roman"/>
          <w:sz w:val="20"/>
          <w:szCs w:val="20"/>
        </w:rPr>
        <w:t xml:space="preserve">, </w:t>
      </w:r>
      <w:r w:rsidR="00665E8B" w:rsidRPr="00665E8B">
        <w:rPr>
          <w:rFonts w:ascii="Times New Roman" w:hAnsi="Times New Roman"/>
          <w:sz w:val="20"/>
          <w:szCs w:val="20"/>
        </w:rPr>
        <w:t>действующего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665E8B" w:rsidRPr="00665E8B">
        <w:rPr>
          <w:rFonts w:ascii="Times New Roman" w:hAnsi="Times New Roman"/>
          <w:sz w:val="20"/>
          <w:szCs w:val="20"/>
        </w:rPr>
        <w:t>на</w:t>
      </w:r>
      <w:r w:rsidR="00665E8B" w:rsidRPr="004B55DA">
        <w:rPr>
          <w:rFonts w:ascii="Times New Roman" w:hAnsi="Times New Roman"/>
          <w:sz w:val="20"/>
          <w:szCs w:val="20"/>
        </w:rPr>
        <w:t xml:space="preserve"> </w:t>
      </w:r>
      <w:r w:rsidR="00665E8B" w:rsidRPr="00665E8B">
        <w:rPr>
          <w:rFonts w:ascii="Times New Roman" w:hAnsi="Times New Roman"/>
          <w:sz w:val="20"/>
          <w:szCs w:val="20"/>
        </w:rPr>
        <w:t>основании</w:t>
      </w:r>
      <w:r w:rsidR="00665E8B" w:rsidRPr="004B55DA">
        <w:rPr>
          <w:rFonts w:ascii="Times New Roman" w:hAnsi="Times New Roman"/>
          <w:sz w:val="20"/>
          <w:szCs w:val="20"/>
        </w:rPr>
        <w:t xml:space="preserve"> Устава</w:t>
      </w:r>
      <w:r w:rsidRPr="004B55DA">
        <w:rPr>
          <w:rFonts w:ascii="Times New Roman" w:hAnsi="Times New Roman"/>
          <w:sz w:val="20"/>
          <w:szCs w:val="20"/>
        </w:rPr>
        <w:t xml:space="preserve">, </w:t>
      </w:r>
      <w:r w:rsidRPr="00665E8B">
        <w:rPr>
          <w:rFonts w:ascii="Times New Roman" w:hAnsi="Times New Roman"/>
          <w:sz w:val="20"/>
          <w:szCs w:val="20"/>
        </w:rPr>
        <w:t>с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другой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стороны</w:t>
      </w:r>
      <w:r w:rsidRPr="004B55DA">
        <w:rPr>
          <w:rFonts w:ascii="Times New Roman" w:hAnsi="Times New Roman"/>
          <w:sz w:val="20"/>
          <w:szCs w:val="20"/>
        </w:rPr>
        <w:t xml:space="preserve">, </w:t>
      </w:r>
      <w:r w:rsidRPr="00B35808">
        <w:rPr>
          <w:rFonts w:ascii="Times New Roman" w:hAnsi="Times New Roman"/>
          <w:sz w:val="20"/>
          <w:szCs w:val="20"/>
        </w:rPr>
        <w:t>именуемые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в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дальнейшем</w:t>
      </w:r>
      <w:r w:rsidRPr="004B55DA">
        <w:rPr>
          <w:rFonts w:ascii="Times New Roman" w:hAnsi="Times New Roman"/>
          <w:sz w:val="20"/>
          <w:szCs w:val="20"/>
        </w:rPr>
        <w:t xml:space="preserve"> «</w:t>
      </w:r>
      <w:r w:rsidRPr="00B35808">
        <w:rPr>
          <w:rFonts w:ascii="Times New Roman" w:hAnsi="Times New Roman"/>
          <w:sz w:val="20"/>
          <w:szCs w:val="20"/>
        </w:rPr>
        <w:t>Стороны</w:t>
      </w:r>
      <w:r w:rsidRPr="004B55DA">
        <w:rPr>
          <w:rFonts w:ascii="Times New Roman" w:hAnsi="Times New Roman"/>
          <w:sz w:val="20"/>
          <w:szCs w:val="20"/>
        </w:rPr>
        <w:t xml:space="preserve">», </w:t>
      </w:r>
      <w:r w:rsidR="00CD45E9" w:rsidRPr="00B35808">
        <w:rPr>
          <w:rFonts w:ascii="Times New Roman" w:hAnsi="Times New Roman"/>
          <w:sz w:val="20"/>
          <w:szCs w:val="20"/>
        </w:rPr>
        <w:t>п</w:t>
      </w:r>
      <w:r w:rsidR="00CD45E9" w:rsidRPr="004B55DA">
        <w:rPr>
          <w:rFonts w:ascii="Times New Roman" w:hAnsi="Times New Roman"/>
          <w:sz w:val="20"/>
          <w:szCs w:val="20"/>
        </w:rPr>
        <w:t>.</w:t>
      </w:r>
      <w:r w:rsidR="00C12CB9">
        <w:rPr>
          <w:rFonts w:ascii="Times New Roman" w:hAnsi="Times New Roman"/>
          <w:sz w:val="20"/>
          <w:szCs w:val="20"/>
        </w:rPr>
        <w:t xml:space="preserve"> __</w:t>
      </w:r>
      <w:r w:rsidR="00CD45E9" w:rsidRPr="004B55DA">
        <w:rPr>
          <w:rFonts w:ascii="Times New Roman" w:hAnsi="Times New Roman"/>
          <w:sz w:val="20"/>
          <w:szCs w:val="20"/>
        </w:rPr>
        <w:t xml:space="preserve"> </w:t>
      </w:r>
      <w:r w:rsidR="004522BC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ч</w:t>
      </w:r>
      <w:r w:rsidRPr="004B55DA">
        <w:rPr>
          <w:rFonts w:ascii="Times New Roman" w:hAnsi="Times New Roman"/>
          <w:sz w:val="20"/>
          <w:szCs w:val="20"/>
        </w:rPr>
        <w:t xml:space="preserve">. 1 </w:t>
      </w:r>
      <w:r w:rsidRPr="00B35808">
        <w:rPr>
          <w:rFonts w:ascii="Times New Roman" w:hAnsi="Times New Roman"/>
          <w:sz w:val="20"/>
          <w:szCs w:val="20"/>
        </w:rPr>
        <w:t>ст</w:t>
      </w:r>
      <w:r w:rsidRPr="004B55DA">
        <w:rPr>
          <w:rFonts w:ascii="Times New Roman" w:hAnsi="Times New Roman"/>
          <w:sz w:val="20"/>
          <w:szCs w:val="20"/>
        </w:rPr>
        <w:t xml:space="preserve">. 93 </w:t>
      </w:r>
      <w:r w:rsidRPr="00B35808">
        <w:rPr>
          <w:rFonts w:ascii="Times New Roman" w:hAnsi="Times New Roman"/>
          <w:sz w:val="20"/>
          <w:szCs w:val="20"/>
        </w:rPr>
        <w:t>Федерального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закона</w:t>
      </w:r>
      <w:r w:rsidR="004B55DA">
        <w:rPr>
          <w:rFonts w:ascii="Times New Roman" w:hAnsi="Times New Roman"/>
          <w:sz w:val="20"/>
          <w:szCs w:val="20"/>
        </w:rPr>
        <w:t xml:space="preserve"> от 05.04.2013</w:t>
      </w:r>
      <w:r w:rsidRPr="004B55DA">
        <w:rPr>
          <w:rFonts w:ascii="Times New Roman" w:hAnsi="Times New Roman"/>
          <w:sz w:val="20"/>
          <w:szCs w:val="20"/>
        </w:rPr>
        <w:t xml:space="preserve"> №-44</w:t>
      </w:r>
      <w:r w:rsidR="004B55DA">
        <w:rPr>
          <w:rFonts w:ascii="Times New Roman" w:hAnsi="Times New Roman"/>
          <w:sz w:val="20"/>
          <w:szCs w:val="20"/>
        </w:rPr>
        <w:t>-ФЗ</w:t>
      </w:r>
      <w:r w:rsidRPr="004B55DA">
        <w:rPr>
          <w:rFonts w:ascii="Times New Roman" w:hAnsi="Times New Roman"/>
          <w:sz w:val="20"/>
          <w:szCs w:val="20"/>
        </w:rPr>
        <w:t xml:space="preserve"> «</w:t>
      </w:r>
      <w:r w:rsidRPr="00B35808">
        <w:rPr>
          <w:rFonts w:ascii="Times New Roman" w:hAnsi="Times New Roman"/>
          <w:sz w:val="20"/>
          <w:szCs w:val="20"/>
        </w:rPr>
        <w:t>О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контрактной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системе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в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сфере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закупок</w:t>
      </w:r>
      <w:r w:rsidRPr="004B55DA">
        <w:rPr>
          <w:rFonts w:ascii="Times New Roman" w:hAnsi="Times New Roman"/>
          <w:sz w:val="20"/>
          <w:szCs w:val="20"/>
        </w:rPr>
        <w:t xml:space="preserve">, </w:t>
      </w:r>
      <w:r w:rsidRPr="00B35808">
        <w:rPr>
          <w:rFonts w:ascii="Times New Roman" w:hAnsi="Times New Roman"/>
          <w:sz w:val="20"/>
          <w:szCs w:val="20"/>
        </w:rPr>
        <w:t>товаров</w:t>
      </w:r>
      <w:r w:rsidRPr="004B55DA">
        <w:rPr>
          <w:rFonts w:ascii="Times New Roman" w:hAnsi="Times New Roman"/>
          <w:sz w:val="20"/>
          <w:szCs w:val="20"/>
        </w:rPr>
        <w:t xml:space="preserve">, </w:t>
      </w:r>
      <w:r w:rsidRPr="00B35808">
        <w:rPr>
          <w:rFonts w:ascii="Times New Roman" w:hAnsi="Times New Roman"/>
          <w:sz w:val="20"/>
          <w:szCs w:val="20"/>
        </w:rPr>
        <w:t>работ</w:t>
      </w:r>
      <w:r w:rsidRPr="004B55DA">
        <w:rPr>
          <w:rFonts w:ascii="Times New Roman" w:hAnsi="Times New Roman"/>
          <w:sz w:val="20"/>
          <w:szCs w:val="20"/>
        </w:rPr>
        <w:t xml:space="preserve">, </w:t>
      </w:r>
      <w:r w:rsidRPr="00B35808">
        <w:rPr>
          <w:rFonts w:ascii="Times New Roman" w:hAnsi="Times New Roman"/>
          <w:sz w:val="20"/>
          <w:szCs w:val="20"/>
        </w:rPr>
        <w:t>услуг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для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обеспечения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государственных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и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муниципальных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нужд</w:t>
      </w:r>
      <w:r w:rsidRPr="004B55DA">
        <w:rPr>
          <w:rFonts w:ascii="Times New Roman" w:hAnsi="Times New Roman"/>
          <w:sz w:val="20"/>
          <w:szCs w:val="20"/>
        </w:rPr>
        <w:t xml:space="preserve">» </w:t>
      </w:r>
      <w:r w:rsidRPr="00B35808">
        <w:rPr>
          <w:rFonts w:ascii="Times New Roman" w:hAnsi="Times New Roman"/>
          <w:sz w:val="20"/>
          <w:szCs w:val="20"/>
        </w:rPr>
        <w:t>заключили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настоящий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="003E6BCF" w:rsidRPr="00B35808">
        <w:rPr>
          <w:rFonts w:ascii="Times New Roman" w:hAnsi="Times New Roman"/>
          <w:sz w:val="20"/>
          <w:szCs w:val="20"/>
        </w:rPr>
        <w:t>контракт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о</w:t>
      </w:r>
      <w:r w:rsidRPr="004B55DA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>нижеследующем</w:t>
      </w:r>
      <w:r w:rsidRPr="004B55DA">
        <w:rPr>
          <w:rFonts w:ascii="Times New Roman" w:hAnsi="Times New Roman"/>
          <w:sz w:val="20"/>
          <w:szCs w:val="20"/>
        </w:rPr>
        <w:t>:</w:t>
      </w:r>
      <w:r w:rsidR="00B35808" w:rsidRPr="004B55DA">
        <w:rPr>
          <w:rFonts w:ascii="Times New Roman" w:hAnsi="Times New Roman"/>
          <w:sz w:val="20"/>
          <w:szCs w:val="20"/>
        </w:rPr>
        <w:t xml:space="preserve"> </w:t>
      </w:r>
    </w:p>
    <w:p w14:paraId="506EBA48" w14:textId="77777777" w:rsidR="00296B84" w:rsidRPr="004B55DA" w:rsidRDefault="00296B84" w:rsidP="00B3580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2ED4069" w14:textId="77777777" w:rsidR="00ED5151" w:rsidRPr="004B55DA" w:rsidRDefault="00ED5151" w:rsidP="00B35808">
      <w:pPr>
        <w:pStyle w:val="ConsPlusNonformat"/>
        <w:jc w:val="both"/>
      </w:pPr>
    </w:p>
    <w:p w14:paraId="22CCD756" w14:textId="77777777" w:rsidR="00B40827" w:rsidRPr="00B35808" w:rsidRDefault="00B40827" w:rsidP="0052739D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I. Предмет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а</w:t>
      </w:r>
    </w:p>
    <w:p w14:paraId="276DB3E5" w14:textId="77777777" w:rsidR="00ED5151" w:rsidRPr="00B35808" w:rsidRDefault="00ED5151" w:rsidP="0052739D">
      <w:pPr>
        <w:pStyle w:val="ConsPlusNormal"/>
        <w:ind w:firstLine="567"/>
        <w:jc w:val="center"/>
        <w:rPr>
          <w:sz w:val="20"/>
        </w:rPr>
      </w:pPr>
    </w:p>
    <w:p w14:paraId="369B0DC4" w14:textId="77777777" w:rsidR="005C4AFE" w:rsidRPr="00B35808" w:rsidRDefault="005C4AFE" w:rsidP="0052739D">
      <w:pPr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B35808">
        <w:rPr>
          <w:rFonts w:ascii="Times New Roman" w:hAnsi="Times New Roman"/>
          <w:sz w:val="20"/>
          <w:szCs w:val="20"/>
        </w:rPr>
        <w:t xml:space="preserve">1.1. По настоящему </w:t>
      </w:r>
      <w:r w:rsidR="003E6BCF" w:rsidRPr="00B35808">
        <w:rPr>
          <w:rFonts w:ascii="Times New Roman" w:hAnsi="Times New Roman"/>
          <w:sz w:val="20"/>
          <w:szCs w:val="20"/>
        </w:rPr>
        <w:t>контракту</w:t>
      </w:r>
      <w:r w:rsidRPr="00B35808">
        <w:rPr>
          <w:rFonts w:ascii="Times New Roman" w:hAnsi="Times New Roman"/>
          <w:sz w:val="20"/>
          <w:szCs w:val="20"/>
        </w:rPr>
        <w:t xml:space="preserve"> </w:t>
      </w:r>
      <w:r w:rsidR="00623C3E" w:rsidRPr="00B35808">
        <w:rPr>
          <w:rFonts w:ascii="Times New Roman" w:hAnsi="Times New Roman"/>
          <w:sz w:val="20"/>
          <w:szCs w:val="20"/>
        </w:rPr>
        <w:t>Региональный оператор</w:t>
      </w:r>
      <w:r w:rsidR="008418BA" w:rsidRPr="00B35808">
        <w:rPr>
          <w:rFonts w:ascii="Times New Roman" w:hAnsi="Times New Roman"/>
          <w:sz w:val="20"/>
          <w:szCs w:val="20"/>
        </w:rPr>
        <w:t xml:space="preserve"> </w:t>
      </w:r>
      <w:r w:rsidRPr="00B35808">
        <w:rPr>
          <w:rFonts w:ascii="Times New Roman" w:hAnsi="Times New Roman"/>
          <w:sz w:val="20"/>
          <w:szCs w:val="20"/>
        </w:rPr>
        <w:t xml:space="preserve">обязуется оказывать услугу по обращению с твердыми коммунальными отходами (далее по тексту – ТКО) в соответствии с действующим законодательством </w:t>
      </w:r>
      <w:r w:rsidR="00667FDE" w:rsidRPr="00B35808">
        <w:rPr>
          <w:rFonts w:ascii="Times New Roman" w:hAnsi="Times New Roman"/>
          <w:sz w:val="20"/>
          <w:szCs w:val="20"/>
        </w:rPr>
        <w:t>Российской Федерации</w:t>
      </w:r>
      <w:r w:rsidRPr="00B35808">
        <w:rPr>
          <w:rFonts w:ascii="Times New Roman" w:hAnsi="Times New Roman"/>
          <w:sz w:val="20"/>
          <w:szCs w:val="20"/>
        </w:rPr>
        <w:t xml:space="preserve"> в объеме и месте, которые определены в настоящем </w:t>
      </w:r>
      <w:r w:rsidR="003E6BCF" w:rsidRPr="00B35808">
        <w:rPr>
          <w:rFonts w:ascii="Times New Roman" w:hAnsi="Times New Roman"/>
          <w:sz w:val="20"/>
          <w:szCs w:val="20"/>
        </w:rPr>
        <w:t>контракте</w:t>
      </w:r>
      <w:r w:rsidRPr="00B35808">
        <w:rPr>
          <w:rFonts w:ascii="Times New Roman" w:hAnsi="Times New Roman"/>
          <w:sz w:val="20"/>
          <w:szCs w:val="20"/>
        </w:rPr>
        <w:t xml:space="preserve">, а </w:t>
      </w:r>
      <w:r w:rsidR="007649C1" w:rsidRPr="00B35808">
        <w:rPr>
          <w:rFonts w:ascii="Times New Roman" w:hAnsi="Times New Roman"/>
          <w:sz w:val="20"/>
          <w:szCs w:val="20"/>
        </w:rPr>
        <w:t>Заказчик</w:t>
      </w:r>
      <w:r w:rsidRPr="00B35808">
        <w:rPr>
          <w:rFonts w:ascii="Times New Roman" w:hAnsi="Times New Roman"/>
          <w:sz w:val="20"/>
          <w:szCs w:val="20"/>
        </w:rPr>
        <w:t xml:space="preserve"> обязуется оплачивать услуги </w:t>
      </w:r>
      <w:r w:rsidR="00623C3E" w:rsidRPr="00B35808">
        <w:rPr>
          <w:rFonts w:ascii="Times New Roman" w:hAnsi="Times New Roman"/>
          <w:sz w:val="20"/>
          <w:szCs w:val="20"/>
        </w:rPr>
        <w:t xml:space="preserve">Регионального оператора </w:t>
      </w:r>
      <w:r w:rsidRPr="00B35808">
        <w:rPr>
          <w:rFonts w:ascii="Times New Roman" w:hAnsi="Times New Roman"/>
          <w:sz w:val="20"/>
          <w:szCs w:val="20"/>
        </w:rPr>
        <w:t xml:space="preserve">по цене, определенной в пределах утвержденного в установленном порядке единого тарифа на услугу </w:t>
      </w:r>
      <w:r w:rsidR="00623C3E" w:rsidRPr="00B35808">
        <w:rPr>
          <w:rFonts w:ascii="Times New Roman" w:hAnsi="Times New Roman"/>
          <w:sz w:val="20"/>
          <w:szCs w:val="20"/>
        </w:rPr>
        <w:t>Регионального оператора</w:t>
      </w:r>
      <w:r w:rsidRPr="00B35808">
        <w:rPr>
          <w:rFonts w:ascii="Times New Roman" w:hAnsi="Times New Roman"/>
          <w:strike/>
          <w:sz w:val="20"/>
          <w:szCs w:val="20"/>
        </w:rPr>
        <w:t>.</w:t>
      </w:r>
    </w:p>
    <w:p w14:paraId="756BED2B" w14:textId="77777777" w:rsidR="003744EA" w:rsidRPr="00B35808" w:rsidRDefault="005C4AFE" w:rsidP="0052739D">
      <w:pPr>
        <w:autoSpaceDE w:val="0"/>
        <w:ind w:firstLine="567"/>
        <w:jc w:val="both"/>
        <w:rPr>
          <w:sz w:val="20"/>
          <w:szCs w:val="20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1.2. Объем </w:t>
      </w:r>
      <w:r w:rsidR="003E6BCF" w:rsidRPr="00B35808">
        <w:rPr>
          <w:rFonts w:ascii="Times New Roman" w:hAnsi="Times New Roman"/>
          <w:sz w:val="20"/>
          <w:szCs w:val="20"/>
        </w:rPr>
        <w:t>твердых коммунальных отходов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(площадки) накопления </w:t>
      </w:r>
      <w:r w:rsidR="003E6BCF" w:rsidRPr="00B35808">
        <w:rPr>
          <w:rFonts w:ascii="Times New Roman" w:hAnsi="Times New Roman"/>
          <w:sz w:val="20"/>
          <w:szCs w:val="20"/>
        </w:rPr>
        <w:t>твердых коммунальных отходов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3E6BCF" w:rsidRPr="00B35808">
        <w:rPr>
          <w:rFonts w:ascii="Times New Roman" w:hAnsi="Times New Roman"/>
          <w:sz w:val="20"/>
          <w:szCs w:val="20"/>
        </w:rPr>
        <w:t>твердых коммунальных отходов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(площадок) накопления </w:t>
      </w:r>
      <w:r w:rsidR="003E6BCF" w:rsidRPr="00B35808">
        <w:rPr>
          <w:rFonts w:ascii="Times New Roman" w:hAnsi="Times New Roman"/>
          <w:sz w:val="20"/>
          <w:szCs w:val="20"/>
        </w:rPr>
        <w:t>твердых коммунальных отходов</w:t>
      </w:r>
      <w:r w:rsidR="003E6BCF"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и подъездных путей к ним (за исключением жилых домов) определяются согласно приложению №</w:t>
      </w:r>
      <w:r w:rsidR="00095E62"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1 к настоящему </w:t>
      </w:r>
      <w:r w:rsidR="003E6BCF" w:rsidRPr="00B35808">
        <w:rPr>
          <w:rFonts w:ascii="Times New Roman" w:eastAsia="Times New Roman" w:hAnsi="Times New Roman"/>
          <w:sz w:val="20"/>
          <w:szCs w:val="20"/>
          <w:lang w:eastAsia="ru-RU"/>
        </w:rPr>
        <w:t>контракту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8768A13" w14:textId="77777777" w:rsidR="00296B84" w:rsidRPr="00B35808" w:rsidRDefault="005C4AFE" w:rsidP="0052739D">
      <w:pPr>
        <w:pStyle w:val="ConsPlusNormal"/>
        <w:ind w:firstLine="567"/>
        <w:jc w:val="both"/>
        <w:rPr>
          <w:sz w:val="20"/>
        </w:rPr>
      </w:pPr>
      <w:r w:rsidRPr="00B35808">
        <w:rPr>
          <w:rFonts w:ascii="Times New Roman" w:hAnsi="Times New Roman"/>
          <w:sz w:val="20"/>
          <w:lang w:eastAsia="ru-RU"/>
        </w:rPr>
        <w:t xml:space="preserve">1.3. </w:t>
      </w:r>
      <w:r w:rsidR="00296B84" w:rsidRPr="00B35808">
        <w:rPr>
          <w:rFonts w:ascii="Times New Roman" w:hAnsi="Times New Roman" w:cs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</w:t>
      </w:r>
      <w:r w:rsidR="00BB10F7" w:rsidRPr="00B35808">
        <w:rPr>
          <w:rFonts w:ascii="Times New Roman" w:hAnsi="Times New Roman" w:cs="Times New Roman"/>
          <w:sz w:val="20"/>
        </w:rPr>
        <w:t>ь</w:t>
      </w:r>
      <w:r w:rsidR="00296B84" w:rsidRPr="00B35808">
        <w:rPr>
          <w:rFonts w:ascii="Times New Roman" w:hAnsi="Times New Roman" w:cs="Times New Roman"/>
          <w:sz w:val="20"/>
        </w:rPr>
        <w:t xml:space="preserve">ся следующим способом: </w:t>
      </w:r>
      <w:r w:rsidR="00296B84" w:rsidRPr="00B35808">
        <w:rPr>
          <w:rFonts w:ascii="Times New Roman" w:hAnsi="Times New Roman"/>
          <w:sz w:val="20"/>
        </w:rPr>
        <w:t>в контейнеры</w:t>
      </w:r>
      <w:r w:rsidR="00095E62" w:rsidRPr="00B35808">
        <w:rPr>
          <w:rFonts w:ascii="Times New Roman" w:hAnsi="Times New Roman"/>
          <w:sz w:val="20"/>
        </w:rPr>
        <w:t>.</w:t>
      </w:r>
    </w:p>
    <w:p w14:paraId="069BD3B2" w14:textId="77777777" w:rsidR="00296B84" w:rsidRPr="00B35808" w:rsidRDefault="00296B84" w:rsidP="0067279C">
      <w:pPr>
        <w:autoSpaceDE w:val="0"/>
        <w:ind w:firstLine="540"/>
        <w:jc w:val="both"/>
        <w:rPr>
          <w:sz w:val="20"/>
          <w:szCs w:val="20"/>
        </w:rPr>
      </w:pPr>
      <w:r w:rsidRPr="00B35808">
        <w:rPr>
          <w:rFonts w:ascii="Times New Roman" w:hAnsi="Times New Roman"/>
          <w:sz w:val="20"/>
          <w:szCs w:val="20"/>
        </w:rPr>
        <w:t>Складирование крупногабаритных отходов осуществляется:</w:t>
      </w:r>
      <w:r w:rsidRPr="00B35808">
        <w:rPr>
          <w:sz w:val="20"/>
          <w:szCs w:val="20"/>
        </w:rPr>
        <w:t xml:space="preserve"> </w:t>
      </w:r>
      <w:r w:rsidR="0067279C" w:rsidRPr="00B35808">
        <w:rPr>
          <w:rFonts w:ascii="Times New Roman" w:hAnsi="Times New Roman"/>
          <w:sz w:val="20"/>
          <w:szCs w:val="20"/>
        </w:rPr>
        <w:t xml:space="preserve">без контейнера/в бункер </w:t>
      </w:r>
      <w:r w:rsidR="0067279C" w:rsidRPr="00B35808">
        <w:rPr>
          <w:rFonts w:ascii="Times New Roman" w:hAnsi="Times New Roman"/>
          <w:sz w:val="20"/>
        </w:rPr>
        <w:t>(указывается согласно выбранному способу).</w:t>
      </w:r>
    </w:p>
    <w:p w14:paraId="23151082" w14:textId="3EFA9169" w:rsidR="005C4AFE" w:rsidRPr="00B35808" w:rsidRDefault="00B1263B" w:rsidP="00B1263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" w:name="_Hlk66180835"/>
      <w:r w:rsidRPr="00571E99">
        <w:rPr>
          <w:rFonts w:ascii="Times New Roman" w:hAnsi="Times New Roman"/>
          <w:sz w:val="20"/>
        </w:rPr>
        <w:t xml:space="preserve">1.4. Дата начала оказания услуг по обращению с ТКО: </w:t>
      </w:r>
      <w:r w:rsidR="00872C87">
        <w:rPr>
          <w:rFonts w:ascii="Times New Roman" w:hAnsi="Times New Roman"/>
          <w:sz w:val="20"/>
        </w:rPr>
        <w:t>_______________</w:t>
      </w:r>
      <w:r w:rsidRPr="00571E99">
        <w:rPr>
          <w:rFonts w:ascii="Times New Roman" w:hAnsi="Times New Roman"/>
          <w:sz w:val="20"/>
        </w:rPr>
        <w:t xml:space="preserve"> года.</w:t>
      </w:r>
    </w:p>
    <w:bookmarkEnd w:id="2"/>
    <w:p w14:paraId="7A271195" w14:textId="77777777" w:rsidR="00CF4C3F" w:rsidRPr="00B35808" w:rsidRDefault="005C4AFE" w:rsidP="0052739D">
      <w:pPr>
        <w:pStyle w:val="ConsPlusNormal"/>
        <w:ind w:firstLine="567"/>
        <w:jc w:val="both"/>
        <w:rPr>
          <w:rFonts w:ascii="Times New Roman" w:hAnsi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1.5. </w:t>
      </w:r>
      <w:r w:rsidR="00CF4C3F" w:rsidRPr="00B35808">
        <w:rPr>
          <w:rFonts w:ascii="Times New Roman" w:hAnsi="Times New Roman"/>
          <w:sz w:val="20"/>
        </w:rPr>
        <w:t>Идентификационный код закупки: ________________________________.</w:t>
      </w:r>
    </w:p>
    <w:p w14:paraId="47DA7079" w14:textId="77777777" w:rsidR="00FD05E4" w:rsidRPr="00B35808" w:rsidRDefault="00FD05E4" w:rsidP="00FD05E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/>
          <w:sz w:val="20"/>
        </w:rPr>
        <w:t>1.6. При исполнении контракта объем услуг, определяемый в соответствии с п.1.2., может быть увеличен или уменьшен по соглашению сторон, но не более чем на 10 %.</w:t>
      </w:r>
    </w:p>
    <w:p w14:paraId="2219A8CD" w14:textId="77777777" w:rsidR="00FD05E4" w:rsidRPr="00B35808" w:rsidRDefault="00FD05E4" w:rsidP="0052739D">
      <w:pPr>
        <w:pStyle w:val="ConsPlusNormal"/>
        <w:ind w:firstLine="567"/>
        <w:jc w:val="both"/>
        <w:rPr>
          <w:rFonts w:ascii="Times New Roman" w:hAnsi="Times New Roman"/>
          <w:sz w:val="20"/>
        </w:rPr>
      </w:pPr>
    </w:p>
    <w:p w14:paraId="4D6D87F4" w14:textId="77777777" w:rsidR="00327652" w:rsidRPr="00B35808" w:rsidRDefault="00327652" w:rsidP="0052739D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</w:p>
    <w:p w14:paraId="7E05806A" w14:textId="77777777" w:rsidR="00ED5151" w:rsidRPr="00B35808" w:rsidRDefault="00ED5151" w:rsidP="0052739D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</w:p>
    <w:p w14:paraId="341C6E7A" w14:textId="77777777" w:rsidR="00B40827" w:rsidRPr="00B35808" w:rsidRDefault="00B40827" w:rsidP="0052739D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II. Сроки и порядок оплаты по </w:t>
      </w:r>
      <w:r w:rsidR="003E6BCF" w:rsidRPr="00B35808">
        <w:rPr>
          <w:rFonts w:ascii="Times New Roman" w:hAnsi="Times New Roman" w:cs="Times New Roman"/>
          <w:sz w:val="20"/>
        </w:rPr>
        <w:t>контракту</w:t>
      </w:r>
    </w:p>
    <w:p w14:paraId="41C6FD7C" w14:textId="77777777" w:rsidR="00ED5151" w:rsidRPr="00B35808" w:rsidRDefault="00ED5151" w:rsidP="0052739D">
      <w:pPr>
        <w:pStyle w:val="ConsPlusNormal"/>
        <w:ind w:firstLine="567"/>
        <w:jc w:val="center"/>
        <w:rPr>
          <w:sz w:val="20"/>
        </w:rPr>
      </w:pPr>
    </w:p>
    <w:p w14:paraId="09F75C9C" w14:textId="77777777" w:rsidR="0085399E" w:rsidRPr="00B35808" w:rsidRDefault="005C4AFE" w:rsidP="0061610B">
      <w:pPr>
        <w:pStyle w:val="ConsPlusNormal"/>
        <w:ind w:left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2.1. </w:t>
      </w:r>
      <w:bookmarkStart w:id="3" w:name="_Hlk484187984"/>
      <w:r w:rsidR="0085399E" w:rsidRPr="00B35808">
        <w:rPr>
          <w:rFonts w:ascii="Times New Roman" w:hAnsi="Times New Roman" w:cs="Times New Roman"/>
          <w:sz w:val="20"/>
        </w:rPr>
        <w:t>Под расчетным периодом по настоящему контракту понимается один календарный месяц.</w:t>
      </w:r>
    </w:p>
    <w:p w14:paraId="71A888FD" w14:textId="77777777" w:rsidR="0085399E" w:rsidRPr="00B35808" w:rsidRDefault="0085399E" w:rsidP="0085399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В случае распространения действия контракта на прошедшее время, первым расчетным периодом считается период с момента начала оказания услуги, указанного в настоящем контракте (пункт 8.1 Контракта) и до последнего числа месяца, в котором подписан контракт.  </w:t>
      </w:r>
    </w:p>
    <w:p w14:paraId="699C3437" w14:textId="77777777" w:rsidR="00D859F6" w:rsidRPr="00B35808" w:rsidRDefault="0085399E" w:rsidP="00CD45E9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Оплата услуг по настоящему контракту осуществляется по цене, определенной в пределах утвержденного Региональной службой по тарифам Кировской области единого тарифа на услугу </w:t>
      </w:r>
      <w:r w:rsidR="00623C3E" w:rsidRPr="00B35808">
        <w:rPr>
          <w:rFonts w:ascii="Times New Roman" w:hAnsi="Times New Roman"/>
          <w:sz w:val="20"/>
        </w:rPr>
        <w:t>Регионального оператора</w:t>
      </w:r>
      <w:r w:rsidR="008418BA" w:rsidRPr="00B35808">
        <w:rPr>
          <w:rFonts w:ascii="Times New Roman" w:hAnsi="Times New Roman"/>
          <w:sz w:val="20"/>
        </w:rPr>
        <w:t>.</w:t>
      </w:r>
    </w:p>
    <w:p w14:paraId="288C07CF" w14:textId="77777777" w:rsidR="00163F7B" w:rsidRPr="00163F7B" w:rsidRDefault="00163F7B" w:rsidP="00163F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63F7B">
        <w:rPr>
          <w:rFonts w:ascii="Times New Roman" w:hAnsi="Times New Roman" w:cs="Times New Roman"/>
          <w:sz w:val="20"/>
        </w:rPr>
        <w:t>с 01.01.202</w:t>
      </w:r>
      <w:r w:rsidR="00984E34">
        <w:rPr>
          <w:rFonts w:ascii="Times New Roman" w:hAnsi="Times New Roman" w:cs="Times New Roman"/>
          <w:sz w:val="20"/>
        </w:rPr>
        <w:t>4</w:t>
      </w:r>
      <w:r w:rsidRPr="00163F7B">
        <w:rPr>
          <w:rFonts w:ascii="Times New Roman" w:hAnsi="Times New Roman" w:cs="Times New Roman"/>
          <w:sz w:val="20"/>
        </w:rPr>
        <w:t xml:space="preserve"> по 3</w:t>
      </w:r>
      <w:r w:rsidR="009D7382" w:rsidRPr="009D7382">
        <w:rPr>
          <w:rFonts w:ascii="Times New Roman" w:hAnsi="Times New Roman" w:cs="Times New Roman"/>
          <w:sz w:val="20"/>
        </w:rPr>
        <w:t>0</w:t>
      </w:r>
      <w:r w:rsidRPr="00163F7B">
        <w:rPr>
          <w:rFonts w:ascii="Times New Roman" w:hAnsi="Times New Roman" w:cs="Times New Roman"/>
          <w:sz w:val="20"/>
        </w:rPr>
        <w:t>.06.2024 тариф составляет 911 (девятьсот одиннадцать) рублей 26 коп. за куб. метр. без НДС.</w:t>
      </w:r>
    </w:p>
    <w:p w14:paraId="1F146445" w14:textId="77777777" w:rsidR="00163F7B" w:rsidRDefault="00163F7B" w:rsidP="00163F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63F7B">
        <w:rPr>
          <w:rFonts w:ascii="Times New Roman" w:hAnsi="Times New Roman" w:cs="Times New Roman"/>
          <w:sz w:val="20"/>
        </w:rPr>
        <w:t>с 01.07.2024 по 31.12.2024 тариф составляет 997 (девятьсот девяносто семь) рублей 76 коп. за куб. метр. без НДС.</w:t>
      </w:r>
    </w:p>
    <w:p w14:paraId="6C577D43" w14:textId="77777777" w:rsidR="0085399E" w:rsidRPr="00B35808" w:rsidRDefault="0085399E" w:rsidP="00163F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736D5724" w14:textId="77777777" w:rsidR="0085399E" w:rsidRPr="00B35808" w:rsidRDefault="0085399E" w:rsidP="00E0657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Информирование Заказчик</w:t>
      </w:r>
      <w:r w:rsidR="009D6431" w:rsidRPr="00B35808">
        <w:rPr>
          <w:rFonts w:ascii="Times New Roman" w:hAnsi="Times New Roman" w:cs="Times New Roman"/>
          <w:sz w:val="20"/>
        </w:rPr>
        <w:t>а</w:t>
      </w:r>
      <w:r w:rsidRPr="00B35808">
        <w:rPr>
          <w:rFonts w:ascii="Times New Roman" w:hAnsi="Times New Roman" w:cs="Times New Roman"/>
          <w:sz w:val="20"/>
        </w:rPr>
        <w:t xml:space="preserve"> о едином тарифе на услугу </w:t>
      </w:r>
      <w:r w:rsidR="00623C3E" w:rsidRPr="00B35808">
        <w:rPr>
          <w:rFonts w:ascii="Times New Roman" w:hAnsi="Times New Roman"/>
          <w:sz w:val="20"/>
        </w:rPr>
        <w:t xml:space="preserve">Регионального оператора </w:t>
      </w:r>
      <w:r w:rsidRPr="00B35808">
        <w:rPr>
          <w:rFonts w:ascii="Times New Roman" w:hAnsi="Times New Roman" w:cs="Times New Roman"/>
          <w:sz w:val="20"/>
        </w:rPr>
        <w:t xml:space="preserve">осуществляется </w:t>
      </w:r>
      <w:r w:rsidR="00623C3E" w:rsidRPr="00B35808">
        <w:rPr>
          <w:rFonts w:ascii="Times New Roman" w:hAnsi="Times New Roman"/>
          <w:sz w:val="20"/>
        </w:rPr>
        <w:t xml:space="preserve">Региональным оператором </w:t>
      </w:r>
      <w:r w:rsidRPr="00B35808">
        <w:rPr>
          <w:rFonts w:ascii="Times New Roman" w:hAnsi="Times New Roman" w:cs="Times New Roman"/>
          <w:sz w:val="20"/>
        </w:rPr>
        <w:t xml:space="preserve">путем публикации в средствах массовой информации и/или размещения информации на официальном сайте </w:t>
      </w:r>
      <w:r w:rsidR="00623C3E" w:rsidRPr="00B35808">
        <w:rPr>
          <w:rFonts w:ascii="Times New Roman" w:hAnsi="Times New Roman"/>
          <w:sz w:val="20"/>
        </w:rPr>
        <w:t xml:space="preserve">Регионального оператора </w:t>
      </w:r>
      <w:bookmarkStart w:id="4" w:name="_Hlk121483653"/>
      <w:r w:rsidR="00E0657E" w:rsidRPr="00B35808">
        <w:rPr>
          <w:rFonts w:ascii="Times New Roman" w:hAnsi="Times New Roman" w:cs="Times New Roman"/>
          <w:sz w:val="20"/>
        </w:rPr>
        <w:t>в информационно-телекоммуникационной сети «Интернет».</w:t>
      </w:r>
    </w:p>
    <w:bookmarkEnd w:id="4"/>
    <w:p w14:paraId="44B4FE2F" w14:textId="77777777" w:rsidR="0085399E" w:rsidRPr="00B35808" w:rsidRDefault="0085399E" w:rsidP="008539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Заказчик оплачивает услугу по обращению с ТКО в соответствии с действующим законодательством Российской Федерации. Расчет ежемесячной платы за коммунальную услугу по обращению с ТКО определяется в соответствии с постановлением Правительства РФ от 03.06.2016 № 505 «Об утверждении Правил коммерческого учета объема и (или) массы твердых коммунальных отходов». В случае изменения действующего законодательства и/или единого тарифа на услугу </w:t>
      </w:r>
      <w:r w:rsidR="008418BA" w:rsidRPr="00B35808">
        <w:rPr>
          <w:rFonts w:ascii="Times New Roman" w:hAnsi="Times New Roman" w:cs="Times New Roman"/>
          <w:sz w:val="20"/>
        </w:rPr>
        <w:t>Регионального оператора</w:t>
      </w:r>
      <w:r w:rsidRPr="00B35808">
        <w:rPr>
          <w:rFonts w:ascii="Times New Roman" w:hAnsi="Times New Roman" w:cs="Times New Roman"/>
          <w:sz w:val="20"/>
        </w:rPr>
        <w:t xml:space="preserve">, расчет платы за коммунальную услугу будет производиться в соответствии с законодательством и единым тарифом на услугу </w:t>
      </w:r>
      <w:r w:rsidR="008418BA" w:rsidRPr="00B35808">
        <w:rPr>
          <w:rFonts w:ascii="Times New Roman" w:hAnsi="Times New Roman" w:cs="Times New Roman"/>
          <w:sz w:val="20"/>
        </w:rPr>
        <w:t>Регионального оператора</w:t>
      </w:r>
      <w:r w:rsidRPr="00B35808">
        <w:rPr>
          <w:rFonts w:ascii="Times New Roman" w:hAnsi="Times New Roman" w:cs="Times New Roman"/>
          <w:sz w:val="20"/>
        </w:rPr>
        <w:t xml:space="preserve">, действующим на момент оказания услуги. </w:t>
      </w:r>
      <w:bookmarkEnd w:id="3"/>
    </w:p>
    <w:p w14:paraId="6E881F86" w14:textId="77777777" w:rsidR="004F3E63" w:rsidRPr="00B35808" w:rsidRDefault="004F3E63" w:rsidP="004F3E63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hAnsi="Times New Roman"/>
          <w:sz w:val="20"/>
          <w:szCs w:val="20"/>
        </w:rPr>
        <w:t xml:space="preserve">2.2.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Заказчик, на основании полученного от </w:t>
      </w:r>
      <w:r w:rsidRPr="00B35808">
        <w:rPr>
          <w:rFonts w:ascii="Times New Roman" w:hAnsi="Times New Roman"/>
          <w:sz w:val="20"/>
        </w:rPr>
        <w:t>Регионального оператора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счета (счета-фактуры) и акта оказанных услуг, обязан оплатить коммунальную услугу по обращению с </w:t>
      </w:r>
      <w:r w:rsidRPr="00B35808">
        <w:rPr>
          <w:rFonts w:ascii="Times New Roman" w:hAnsi="Times New Roman"/>
          <w:sz w:val="20"/>
          <w:szCs w:val="20"/>
        </w:rPr>
        <w:t>ТКО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5808">
        <w:rPr>
          <w:rFonts w:ascii="Times New Roman" w:hAnsi="Times New Roman"/>
          <w:bCs/>
          <w:sz w:val="20"/>
          <w:szCs w:val="20"/>
        </w:rPr>
        <w:t xml:space="preserve">в течение 7 (Семи) рабочих дней с </w:t>
      </w:r>
      <w:r w:rsidRPr="00B35808">
        <w:rPr>
          <w:rFonts w:ascii="Times New Roman" w:hAnsi="Times New Roman"/>
          <w:bCs/>
          <w:sz w:val="20"/>
          <w:szCs w:val="20"/>
        </w:rPr>
        <w:lastRenderedPageBreak/>
        <w:t xml:space="preserve">момента получения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счета (счета-фактуры) и акта оказанных услуг</w:t>
      </w:r>
      <w:r w:rsidR="00F759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5" w:name="_Hlk122351455"/>
      <w:r w:rsidR="00F759C2">
        <w:rPr>
          <w:rFonts w:ascii="Times New Roman" w:eastAsia="Times New Roman" w:hAnsi="Times New Roman"/>
          <w:sz w:val="20"/>
          <w:szCs w:val="20"/>
          <w:lang w:eastAsia="ru-RU"/>
        </w:rPr>
        <w:t>месяца, следующего за месяцем, в котором была оказана услуга.</w:t>
      </w:r>
    </w:p>
    <w:bookmarkEnd w:id="5"/>
    <w:p w14:paraId="772E3856" w14:textId="77777777" w:rsidR="002544E4" w:rsidRPr="00B35808" w:rsidRDefault="002544E4" w:rsidP="0052739D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Оплата услуг за декабрь осуществляется на основании счета не позднее «____» _____________ 20___ г.</w:t>
      </w:r>
    </w:p>
    <w:p w14:paraId="4334215F" w14:textId="77777777" w:rsidR="00F40391" w:rsidRPr="00B35808" w:rsidRDefault="00F40391" w:rsidP="0052739D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35808">
        <w:rPr>
          <w:rFonts w:ascii="Times New Roman" w:hAnsi="Times New Roman"/>
          <w:sz w:val="20"/>
          <w:szCs w:val="20"/>
        </w:rPr>
        <w:t xml:space="preserve">В случае распространения действия контракта на прошедшее время, оказанные до момента заключения контракта услуги включаются в счета (счета-фактуры) и акты оказанных услуг, которые подлежат получению Заказчиком в течение 10 календарных дней с момента </w:t>
      </w:r>
      <w:bookmarkStart w:id="6" w:name="_Hlk121483722"/>
      <w:r w:rsidRPr="00B35808">
        <w:rPr>
          <w:rFonts w:ascii="Times New Roman" w:hAnsi="Times New Roman"/>
          <w:sz w:val="20"/>
          <w:szCs w:val="20"/>
        </w:rPr>
        <w:t>заключения настоящего контракта.</w:t>
      </w:r>
    </w:p>
    <w:bookmarkEnd w:id="6"/>
    <w:p w14:paraId="41F1032B" w14:textId="3864947E" w:rsidR="00206006" w:rsidRPr="004B55DA" w:rsidRDefault="00665E8B" w:rsidP="00F2433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F0968">
        <w:rPr>
          <w:rFonts w:ascii="Times New Roman" w:hAnsi="Times New Roman"/>
          <w:sz w:val="20"/>
        </w:rPr>
        <w:t xml:space="preserve">2.3. </w:t>
      </w:r>
      <w:r w:rsidRPr="00571E99">
        <w:rPr>
          <w:rFonts w:ascii="Times New Roman" w:hAnsi="Times New Roman"/>
          <w:sz w:val="20"/>
        </w:rPr>
        <w:t xml:space="preserve">Цена контракта является твёрдой, определяется на весь срок исполнения контракта и составляет </w:t>
      </w:r>
      <w:r w:rsidR="00872C87">
        <w:rPr>
          <w:rFonts w:ascii="Times New Roman" w:hAnsi="Times New Roman"/>
          <w:b/>
          <w:bCs/>
          <w:sz w:val="20"/>
        </w:rPr>
        <w:t>________________</w:t>
      </w:r>
      <w:r w:rsidRPr="00571E99">
        <w:rPr>
          <w:rFonts w:ascii="Times New Roman" w:hAnsi="Times New Roman"/>
          <w:b/>
          <w:bCs/>
          <w:sz w:val="20"/>
        </w:rPr>
        <w:t xml:space="preserve">руб. </w:t>
      </w:r>
      <w:r w:rsidR="00872C87">
        <w:rPr>
          <w:rFonts w:ascii="Times New Roman" w:hAnsi="Times New Roman"/>
          <w:b/>
          <w:bCs/>
          <w:sz w:val="20"/>
        </w:rPr>
        <w:t>_______________________</w:t>
      </w:r>
      <w:r w:rsidRPr="00571E99">
        <w:rPr>
          <w:rFonts w:ascii="Times New Roman" w:hAnsi="Times New Roman"/>
          <w:b/>
          <w:bCs/>
          <w:sz w:val="20"/>
        </w:rPr>
        <w:t>коп</w:t>
      </w:r>
      <w:r w:rsidRPr="004B55DA">
        <w:rPr>
          <w:rFonts w:ascii="Times New Roman" w:hAnsi="Times New Roman"/>
          <w:sz w:val="20"/>
        </w:rPr>
        <w:t>.  (</w:t>
      </w:r>
      <w:r w:rsidR="00872C87">
        <w:rPr>
          <w:rFonts w:ascii="Times New Roman" w:hAnsi="Times New Roman"/>
          <w:sz w:val="20"/>
        </w:rPr>
        <w:t>______________</w:t>
      </w:r>
      <w:r w:rsidRPr="004B55DA">
        <w:rPr>
          <w:rFonts w:ascii="Times New Roman" w:hAnsi="Times New Roman"/>
          <w:sz w:val="20"/>
        </w:rPr>
        <w:t xml:space="preserve">рубль </w:t>
      </w:r>
      <w:r w:rsidR="00872C87">
        <w:rPr>
          <w:rFonts w:ascii="Times New Roman" w:hAnsi="Times New Roman"/>
          <w:sz w:val="20"/>
        </w:rPr>
        <w:t>____________</w:t>
      </w:r>
      <w:r w:rsidR="004522BC">
        <w:rPr>
          <w:rFonts w:ascii="Times New Roman" w:hAnsi="Times New Roman"/>
          <w:sz w:val="20"/>
        </w:rPr>
        <w:t xml:space="preserve"> </w:t>
      </w:r>
      <w:r w:rsidRPr="004B55DA">
        <w:rPr>
          <w:rFonts w:ascii="Times New Roman" w:hAnsi="Times New Roman"/>
          <w:sz w:val="20"/>
        </w:rPr>
        <w:t>копейки).</w:t>
      </w:r>
    </w:p>
    <w:p w14:paraId="5613514D" w14:textId="77777777" w:rsidR="00B33A38" w:rsidRPr="00B35808" w:rsidRDefault="00B33A38" w:rsidP="00B33A38">
      <w:pPr>
        <w:tabs>
          <w:tab w:val="left" w:pos="567"/>
        </w:tabs>
        <w:ind w:right="-6" w:firstLine="567"/>
        <w:jc w:val="both"/>
        <w:rPr>
          <w:rFonts w:ascii="Times New Roman" w:hAnsi="Times New Roman"/>
          <w:sz w:val="20"/>
          <w:szCs w:val="20"/>
        </w:rPr>
      </w:pPr>
      <w:r w:rsidRPr="00B35808">
        <w:rPr>
          <w:rFonts w:ascii="Times New Roman" w:hAnsi="Times New Roman"/>
          <w:sz w:val="20"/>
          <w:szCs w:val="20"/>
        </w:rPr>
        <w:t xml:space="preserve">При изменении объема услуг или цены в соответствии с п. 2.1 контракта изменяется цена контракта пропорционально изменяемому объему услуг, но не более чем на 10 процентов цены контракта в соответствии с требованиями </w:t>
      </w:r>
      <w:r w:rsidR="00F40391" w:rsidRPr="00B35808">
        <w:rPr>
          <w:rFonts w:ascii="Times New Roman" w:hAnsi="Times New Roman"/>
          <w:bCs/>
          <w:sz w:val="20"/>
          <w:szCs w:val="20"/>
        </w:rPr>
        <w:t xml:space="preserve">п. 1.2 </w:t>
      </w:r>
      <w:r w:rsidRPr="00B35808">
        <w:rPr>
          <w:rFonts w:ascii="Times New Roman" w:hAnsi="Times New Roman"/>
          <w:sz w:val="20"/>
          <w:szCs w:val="20"/>
        </w:rPr>
        <w:t>п.1 ч.1 статьи 95 ФЗ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E22D828" w14:textId="77777777" w:rsidR="00B33A38" w:rsidRPr="00B35808" w:rsidRDefault="00B33A38" w:rsidP="00B33A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2.4. Сверка расчетов по настоящему контракту проводится между </w:t>
      </w:r>
      <w:r w:rsidR="00623C3E" w:rsidRPr="00B35808">
        <w:rPr>
          <w:rFonts w:ascii="Times New Roman" w:hAnsi="Times New Roman"/>
          <w:sz w:val="20"/>
        </w:rPr>
        <w:t xml:space="preserve">Региональным оператором </w:t>
      </w:r>
      <w:r w:rsidRPr="00B35808">
        <w:rPr>
          <w:rFonts w:ascii="Times New Roman" w:hAnsi="Times New Roman" w:cs="Times New Roman"/>
          <w:sz w:val="20"/>
        </w:rPr>
        <w:t>и Заказчиком не реже чем один раз в год по инициативе одной из сторон путем составления и подписания сторонами соответствующего акта.</w:t>
      </w:r>
    </w:p>
    <w:p w14:paraId="59CB408F" w14:textId="77777777" w:rsidR="00B33A38" w:rsidRPr="00B35808" w:rsidRDefault="00B33A38" w:rsidP="00B33A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65789978" w14:textId="77777777" w:rsidR="00B33A38" w:rsidRPr="00B35808" w:rsidRDefault="00B33A38" w:rsidP="00B33A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5EA48388" w14:textId="77777777" w:rsidR="00B33A38" w:rsidRPr="00B35808" w:rsidRDefault="00B33A38" w:rsidP="00B33A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2.5. Сумма, подлежащая уплате Заказчиком юридическому или физическому лицу, в том числе зарегистрированному в качестве индивидуального предпринимателя, будет уменьшена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856EAAB" w14:textId="77777777" w:rsidR="00391F4C" w:rsidRPr="00B35808" w:rsidRDefault="00391F4C" w:rsidP="00B33A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2.6. Источник финансирования: _____________________________.</w:t>
      </w:r>
    </w:p>
    <w:p w14:paraId="6975A265" w14:textId="77777777" w:rsidR="00B40827" w:rsidRPr="00B35808" w:rsidRDefault="00B4082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0E3FBB1" w14:textId="77777777" w:rsidR="00ED5151" w:rsidRPr="00B35808" w:rsidRDefault="00ED515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53BB0EF" w14:textId="77777777" w:rsidR="00F14C1E" w:rsidRPr="00B3580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  <w:lang w:val="en-US"/>
        </w:rPr>
        <w:t>II</w:t>
      </w:r>
      <w:r w:rsidRPr="00B35808">
        <w:rPr>
          <w:rFonts w:ascii="Times New Roman" w:hAnsi="Times New Roman" w:cs="Times New Roman"/>
          <w:sz w:val="20"/>
        </w:rPr>
        <w:t>I. Права и обязанности сторон</w:t>
      </w:r>
    </w:p>
    <w:p w14:paraId="7DFF8F6C" w14:textId="77777777" w:rsidR="00ED5151" w:rsidRPr="00B35808" w:rsidRDefault="00ED5151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02E10D4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3.1. </w:t>
      </w:r>
      <w:r w:rsidR="00623C3E" w:rsidRPr="00B35808">
        <w:rPr>
          <w:rFonts w:ascii="Times New Roman" w:hAnsi="Times New Roman"/>
          <w:sz w:val="20"/>
        </w:rPr>
        <w:t xml:space="preserve">Региональный оператор </w:t>
      </w:r>
      <w:r w:rsidRPr="00B35808">
        <w:rPr>
          <w:rFonts w:ascii="Times New Roman" w:hAnsi="Times New Roman" w:cs="Times New Roman"/>
          <w:sz w:val="20"/>
        </w:rPr>
        <w:t>обязан:</w:t>
      </w:r>
    </w:p>
    <w:p w14:paraId="124872C1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а) принимать </w:t>
      </w:r>
      <w:r w:rsidR="00F14A5E" w:rsidRPr="00B35808">
        <w:rPr>
          <w:rFonts w:ascii="Times New Roman" w:hAnsi="Times New Roman"/>
          <w:sz w:val="20"/>
        </w:rPr>
        <w:t>твердые коммунальные отходы</w:t>
      </w:r>
      <w:r w:rsidR="00F14A5E" w:rsidRPr="00B35808">
        <w:rPr>
          <w:rFonts w:ascii="Times New Roman" w:hAnsi="Times New Roman"/>
          <w:sz w:val="20"/>
          <w:lang w:eastAsia="ru-RU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в объеме и в месте, которые определены </w:t>
      </w:r>
      <w:r w:rsidRPr="00B35808">
        <w:rPr>
          <w:rFonts w:ascii="Times New Roman" w:hAnsi="Times New Roman" w:cs="Times New Roman"/>
          <w:color w:val="000000"/>
          <w:sz w:val="20"/>
        </w:rPr>
        <w:t xml:space="preserve">в </w:t>
      </w:r>
      <w:r w:rsidRPr="00B35808">
        <w:rPr>
          <w:rFonts w:ascii="Times New Roman" w:hAnsi="Times New Roman" w:cs="Times New Roman"/>
          <w:sz w:val="20"/>
        </w:rPr>
        <w:t>приложении</w:t>
      </w:r>
      <w:r w:rsidR="00E0657E" w:rsidRPr="00B35808">
        <w:rPr>
          <w:rFonts w:ascii="Times New Roman" w:hAnsi="Times New Roman" w:cs="Times New Roman"/>
          <w:sz w:val="20"/>
        </w:rPr>
        <w:t xml:space="preserve"> № 1</w:t>
      </w:r>
      <w:r w:rsidRPr="00B35808">
        <w:rPr>
          <w:rFonts w:ascii="Times New Roman" w:hAnsi="Times New Roman" w:cs="Times New Roman"/>
          <w:sz w:val="20"/>
        </w:rPr>
        <w:t xml:space="preserve"> к настоящему </w:t>
      </w:r>
      <w:r w:rsidR="003E6BCF" w:rsidRPr="00B35808">
        <w:rPr>
          <w:rFonts w:ascii="Times New Roman" w:hAnsi="Times New Roman" w:cs="Times New Roman"/>
          <w:sz w:val="20"/>
        </w:rPr>
        <w:t>контракту</w:t>
      </w:r>
      <w:r w:rsidRPr="00B35808">
        <w:rPr>
          <w:rFonts w:ascii="Times New Roman" w:hAnsi="Times New Roman" w:cs="Times New Roman"/>
          <w:sz w:val="20"/>
        </w:rPr>
        <w:t>;</w:t>
      </w:r>
    </w:p>
    <w:p w14:paraId="00671282" w14:textId="77777777" w:rsidR="00F14C1E" w:rsidRPr="00B35808" w:rsidRDefault="00623C3E" w:rsidP="00623C3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б) обеспечивать сбор, транспортирование, обработку, утилизацию, обезвреживание, размещение принятых </w:t>
      </w:r>
      <w:r w:rsidRPr="00B35808">
        <w:rPr>
          <w:rFonts w:ascii="Times New Roman" w:hAnsi="Times New Roman"/>
          <w:sz w:val="20"/>
        </w:rPr>
        <w:t>ТКО</w:t>
      </w:r>
      <w:r w:rsidRPr="00B35808">
        <w:rPr>
          <w:rFonts w:ascii="Times New Roman" w:hAnsi="Times New Roman" w:cs="Times New Roman"/>
          <w:sz w:val="20"/>
        </w:rPr>
        <w:t xml:space="preserve"> в соответствии с законодательством </w:t>
      </w:r>
      <w:r w:rsidRPr="00B35808">
        <w:rPr>
          <w:rFonts w:ascii="Times New Roman" w:hAnsi="Times New Roman"/>
          <w:sz w:val="20"/>
        </w:rPr>
        <w:t>Российской Федерации</w:t>
      </w:r>
      <w:r w:rsidRPr="00B35808">
        <w:rPr>
          <w:rFonts w:ascii="Times New Roman" w:hAnsi="Times New Roman" w:cs="Times New Roman"/>
          <w:sz w:val="20"/>
        </w:rPr>
        <w:t>;</w:t>
      </w:r>
    </w:p>
    <w:p w14:paraId="0D3DC824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в) производить начисление платы за услугу по обращению с ТКО;</w:t>
      </w:r>
    </w:p>
    <w:p w14:paraId="1633C86D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г) предоставлять </w:t>
      </w:r>
      <w:r w:rsidR="007649C1" w:rsidRPr="00B35808">
        <w:rPr>
          <w:rFonts w:ascii="Times New Roman" w:hAnsi="Times New Roman" w:cs="Times New Roman"/>
          <w:sz w:val="20"/>
        </w:rPr>
        <w:t>Заказчику</w:t>
      </w:r>
      <w:r w:rsidRPr="00B35808">
        <w:rPr>
          <w:rFonts w:ascii="Times New Roman" w:hAnsi="Times New Roman" w:cs="Times New Roman"/>
          <w:sz w:val="20"/>
        </w:rPr>
        <w:t xml:space="preserve"> информацию в соответствии со стандартами раскрытия информации в области обращения с </w:t>
      </w:r>
      <w:r w:rsidR="00F14A5E" w:rsidRPr="00B35808">
        <w:rPr>
          <w:rFonts w:ascii="Times New Roman" w:hAnsi="Times New Roman"/>
          <w:sz w:val="20"/>
        </w:rPr>
        <w:t>твердыми коммунальными отходами</w:t>
      </w:r>
      <w:r w:rsidR="00F14A5E" w:rsidRPr="00B35808">
        <w:rPr>
          <w:rFonts w:ascii="Times New Roman" w:hAnsi="Times New Roman"/>
          <w:sz w:val="20"/>
          <w:lang w:eastAsia="ru-RU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в порядке, предусмотренном законодательством </w:t>
      </w:r>
      <w:r w:rsidR="00667FDE" w:rsidRPr="00B35808">
        <w:rPr>
          <w:rFonts w:ascii="Times New Roman" w:hAnsi="Times New Roman"/>
          <w:sz w:val="20"/>
        </w:rPr>
        <w:t>Российской Федерации</w:t>
      </w:r>
      <w:r w:rsidRPr="00B35808">
        <w:rPr>
          <w:rFonts w:ascii="Times New Roman" w:hAnsi="Times New Roman" w:cs="Times New Roman"/>
          <w:sz w:val="20"/>
        </w:rPr>
        <w:t>;</w:t>
      </w:r>
    </w:p>
    <w:p w14:paraId="5B9CBA0E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</w:t>
      </w:r>
      <w:r w:rsidR="003E6BCF" w:rsidRPr="00B35808">
        <w:rPr>
          <w:rFonts w:ascii="Times New Roman" w:hAnsi="Times New Roman" w:cs="Times New Roman"/>
          <w:sz w:val="20"/>
        </w:rPr>
        <w:t>контракта</w:t>
      </w:r>
      <w:r w:rsidRPr="00B35808">
        <w:rPr>
          <w:rFonts w:ascii="Times New Roman" w:hAnsi="Times New Roman" w:cs="Times New Roman"/>
          <w:sz w:val="20"/>
        </w:rPr>
        <w:t xml:space="preserve">, в течение срока, установленного законодательством </w:t>
      </w:r>
      <w:r w:rsidR="00667FDE" w:rsidRPr="00B35808">
        <w:rPr>
          <w:rFonts w:ascii="Times New Roman" w:hAnsi="Times New Roman"/>
          <w:sz w:val="20"/>
        </w:rPr>
        <w:t>Российской Федерации</w:t>
      </w:r>
      <w:r w:rsidRPr="00B35808">
        <w:rPr>
          <w:rFonts w:ascii="Times New Roman" w:hAnsi="Times New Roman" w:cs="Times New Roman"/>
          <w:sz w:val="20"/>
        </w:rPr>
        <w:t xml:space="preserve"> для рассмотрения обращений граждан;</w:t>
      </w:r>
    </w:p>
    <w:p w14:paraId="269A8C15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е)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</w:t>
      </w:r>
      <w:r w:rsidR="00667FDE" w:rsidRPr="00B35808">
        <w:rPr>
          <w:rFonts w:ascii="Times New Roman" w:hAnsi="Times New Roman"/>
          <w:sz w:val="20"/>
        </w:rPr>
        <w:t>Российской Федерации</w:t>
      </w:r>
      <w:r w:rsidRPr="00B35808">
        <w:rPr>
          <w:rFonts w:ascii="Times New Roman" w:hAnsi="Times New Roman" w:cs="Times New Roman"/>
          <w:sz w:val="20"/>
        </w:rPr>
        <w:t>.</w:t>
      </w:r>
    </w:p>
    <w:p w14:paraId="11FCCD76" w14:textId="77777777" w:rsidR="00F14C1E" w:rsidRPr="00B35808" w:rsidRDefault="00F14C1E" w:rsidP="00623C3E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3.2. </w:t>
      </w:r>
      <w:r w:rsidR="00623C3E" w:rsidRPr="00B35808">
        <w:rPr>
          <w:rFonts w:ascii="Times New Roman" w:hAnsi="Times New Roman"/>
          <w:sz w:val="20"/>
        </w:rPr>
        <w:t xml:space="preserve">Региональный оператор </w:t>
      </w:r>
      <w:r w:rsidRPr="00B35808">
        <w:rPr>
          <w:rFonts w:ascii="Times New Roman" w:hAnsi="Times New Roman" w:cs="Times New Roman"/>
          <w:sz w:val="20"/>
        </w:rPr>
        <w:t>имеет право:</w:t>
      </w:r>
    </w:p>
    <w:p w14:paraId="2A62D473" w14:textId="77777777" w:rsidR="0067279C" w:rsidRPr="00B35808" w:rsidRDefault="0067279C" w:rsidP="0067279C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а) осуществлять контроль за учетом объема и (или) массы принятых </w:t>
      </w:r>
      <w:r w:rsidRPr="00B35808">
        <w:rPr>
          <w:rFonts w:ascii="Times New Roman" w:hAnsi="Times New Roman"/>
          <w:sz w:val="20"/>
        </w:rPr>
        <w:t>ТКО</w:t>
      </w:r>
      <w:r w:rsidRPr="00B35808">
        <w:rPr>
          <w:rFonts w:ascii="Times New Roman" w:hAnsi="Times New Roman" w:cs="Times New Roman"/>
          <w:sz w:val="20"/>
        </w:rPr>
        <w:t xml:space="preserve">. </w:t>
      </w:r>
      <w:bookmarkStart w:id="7" w:name="_Hlk21680568"/>
      <w:r w:rsidRPr="00B35808">
        <w:rPr>
          <w:rFonts w:ascii="Times New Roman" w:hAnsi="Times New Roman"/>
          <w:sz w:val="20"/>
        </w:rPr>
        <w:t>В случае выявления и фотофиксации</w:t>
      </w:r>
      <w:r w:rsidRPr="00B35808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B35808">
        <w:rPr>
          <w:rFonts w:ascii="Times New Roman" w:hAnsi="Times New Roman"/>
          <w:sz w:val="20"/>
        </w:rPr>
        <w:t>фактов переполнения контейнеров, бункеров и (или) занижения объемов накопления ТКО, учет которых производится исходя из количества и объема контейнеров, 2 и более раз в течение одного расчетного периода Региональный оператор вправе произвести начисление платы за оказанную услугу исходя из нормативов накопления твердых коммунальных отходов.</w:t>
      </w:r>
    </w:p>
    <w:bookmarkEnd w:id="7"/>
    <w:p w14:paraId="2C7D1C8A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у.</w:t>
      </w:r>
    </w:p>
    <w:p w14:paraId="56BCAF07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3.3. </w:t>
      </w:r>
      <w:r w:rsidR="007649C1" w:rsidRPr="00B35808">
        <w:rPr>
          <w:rFonts w:ascii="Times New Roman" w:hAnsi="Times New Roman" w:cs="Times New Roman"/>
          <w:sz w:val="20"/>
        </w:rPr>
        <w:t>Заказчик</w:t>
      </w:r>
      <w:r w:rsidRPr="00B35808">
        <w:rPr>
          <w:rFonts w:ascii="Times New Roman" w:hAnsi="Times New Roman" w:cs="Times New Roman"/>
          <w:sz w:val="20"/>
        </w:rPr>
        <w:t xml:space="preserve"> обязан:</w:t>
      </w:r>
    </w:p>
    <w:p w14:paraId="1F9371AB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а) осуществлять складирование </w:t>
      </w:r>
      <w:r w:rsidR="00F14A5E" w:rsidRPr="00B35808">
        <w:rPr>
          <w:rFonts w:ascii="Times New Roman" w:hAnsi="Times New Roman" w:cs="Times New Roman"/>
          <w:sz w:val="20"/>
        </w:rPr>
        <w:t xml:space="preserve">принятых </w:t>
      </w:r>
      <w:r w:rsidR="00F14A5E" w:rsidRPr="00B35808">
        <w:rPr>
          <w:rFonts w:ascii="Times New Roman" w:hAnsi="Times New Roman"/>
          <w:sz w:val="20"/>
        </w:rPr>
        <w:t>твердых коммунальных отходов</w:t>
      </w:r>
      <w:r w:rsidR="00F14A5E" w:rsidRPr="00B35808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в местах накопления </w:t>
      </w:r>
      <w:r w:rsidR="00F14A5E" w:rsidRPr="00B35808">
        <w:rPr>
          <w:rFonts w:ascii="Times New Roman" w:hAnsi="Times New Roman" w:cs="Times New Roman"/>
          <w:sz w:val="20"/>
        </w:rPr>
        <w:t xml:space="preserve">принятых </w:t>
      </w:r>
      <w:r w:rsidR="00F14A5E" w:rsidRPr="00B35808">
        <w:rPr>
          <w:rFonts w:ascii="Times New Roman" w:hAnsi="Times New Roman"/>
          <w:sz w:val="20"/>
        </w:rPr>
        <w:t>твердых коммунальных отходов</w:t>
      </w:r>
      <w:r w:rsidRPr="00B35808">
        <w:rPr>
          <w:rFonts w:ascii="Times New Roman" w:hAnsi="Times New Roman" w:cs="Times New Roman"/>
          <w:sz w:val="20"/>
        </w:rPr>
        <w:t xml:space="preserve">, определенных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 xml:space="preserve">ом на оказание услуг по обращению с </w:t>
      </w:r>
      <w:r w:rsidR="00C01534" w:rsidRPr="00B35808">
        <w:rPr>
          <w:rFonts w:ascii="Times New Roman" w:hAnsi="Times New Roman"/>
          <w:sz w:val="20"/>
        </w:rPr>
        <w:t>ТКО</w:t>
      </w:r>
      <w:r w:rsidRPr="00B35808">
        <w:rPr>
          <w:rFonts w:ascii="Times New Roman" w:hAnsi="Times New Roman" w:cs="Times New Roman"/>
          <w:sz w:val="20"/>
        </w:rPr>
        <w:t>, в соответствии с территориальной схемой обращения с отходами;</w:t>
      </w:r>
    </w:p>
    <w:p w14:paraId="767C6397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б) обеспечивать учет объема и (или) массы </w:t>
      </w:r>
      <w:r w:rsidR="00F14A5E" w:rsidRPr="00B35808">
        <w:rPr>
          <w:rFonts w:ascii="Times New Roman" w:hAnsi="Times New Roman" w:cs="Times New Roman"/>
          <w:sz w:val="20"/>
        </w:rPr>
        <w:t xml:space="preserve">принятых </w:t>
      </w:r>
      <w:r w:rsidR="00F14A5E" w:rsidRPr="00B35808">
        <w:rPr>
          <w:rFonts w:ascii="Times New Roman" w:hAnsi="Times New Roman"/>
          <w:sz w:val="20"/>
        </w:rPr>
        <w:t>твердых коммунальных отходов</w:t>
      </w:r>
      <w:r w:rsidR="00F14A5E" w:rsidRPr="00B35808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в соответствии с Правилами коммерческого учета объема и (или) массы твердых коммунальных отходов, утвержденными постановлением Правительства </w:t>
      </w:r>
      <w:r w:rsidR="00C01534" w:rsidRPr="00B35808">
        <w:rPr>
          <w:rFonts w:ascii="Times New Roman" w:hAnsi="Times New Roman" w:cs="Times New Roman"/>
          <w:sz w:val="20"/>
        </w:rPr>
        <w:t>Р</w:t>
      </w:r>
      <w:r w:rsidR="00F14A5E" w:rsidRPr="00B35808">
        <w:rPr>
          <w:rFonts w:ascii="Times New Roman" w:hAnsi="Times New Roman" w:cs="Times New Roman"/>
          <w:sz w:val="20"/>
        </w:rPr>
        <w:t xml:space="preserve">оссийской </w:t>
      </w:r>
      <w:r w:rsidR="00C01534" w:rsidRPr="00B35808">
        <w:rPr>
          <w:rFonts w:ascii="Times New Roman" w:hAnsi="Times New Roman" w:cs="Times New Roman"/>
          <w:sz w:val="20"/>
        </w:rPr>
        <w:t>Ф</w:t>
      </w:r>
      <w:r w:rsidR="00F14A5E" w:rsidRPr="00B35808">
        <w:rPr>
          <w:rFonts w:ascii="Times New Roman" w:hAnsi="Times New Roman" w:cs="Times New Roman"/>
          <w:sz w:val="20"/>
        </w:rPr>
        <w:t>едерации</w:t>
      </w:r>
      <w:r w:rsidR="00C01534" w:rsidRPr="00B35808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>от 3 июня 2016 г. № 505 «Об утверждении Правил коммерческого учета объема и (или) массы твердых коммунальных отходов»;</w:t>
      </w:r>
    </w:p>
    <w:p w14:paraId="1D059A15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в) производить оплату по настоящему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 xml:space="preserve">у в порядке, размере и сроки, которые определены настоящим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ом;</w:t>
      </w:r>
    </w:p>
    <w:p w14:paraId="7AF4E5C7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г) обеспечивать складирование </w:t>
      </w:r>
      <w:r w:rsidR="00F14A5E" w:rsidRPr="00B35808">
        <w:rPr>
          <w:rFonts w:ascii="Times New Roman" w:hAnsi="Times New Roman" w:cs="Times New Roman"/>
          <w:sz w:val="20"/>
        </w:rPr>
        <w:t xml:space="preserve">принятых </w:t>
      </w:r>
      <w:r w:rsidR="00F14A5E" w:rsidRPr="00B35808">
        <w:rPr>
          <w:rFonts w:ascii="Times New Roman" w:hAnsi="Times New Roman"/>
          <w:sz w:val="20"/>
        </w:rPr>
        <w:t>твердых коммунальных отходов</w:t>
      </w:r>
      <w:r w:rsidR="00F14A5E" w:rsidRPr="00B35808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в контейнеры или иные места в </w:t>
      </w:r>
      <w:r w:rsidRPr="00B35808">
        <w:rPr>
          <w:rFonts w:ascii="Times New Roman" w:hAnsi="Times New Roman" w:cs="Times New Roman"/>
          <w:sz w:val="20"/>
        </w:rPr>
        <w:lastRenderedPageBreak/>
        <w:t xml:space="preserve">соответствии с приложением </w:t>
      </w:r>
      <w:r w:rsidR="00E0657E" w:rsidRPr="00B35808">
        <w:rPr>
          <w:rFonts w:ascii="Times New Roman" w:hAnsi="Times New Roman" w:cs="Times New Roman"/>
          <w:sz w:val="20"/>
        </w:rPr>
        <w:t xml:space="preserve">№ 1 </w:t>
      </w:r>
      <w:r w:rsidRPr="00B35808">
        <w:rPr>
          <w:rFonts w:ascii="Times New Roman" w:hAnsi="Times New Roman" w:cs="Times New Roman"/>
          <w:sz w:val="20"/>
        </w:rPr>
        <w:t xml:space="preserve">к настоящему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у;</w:t>
      </w:r>
    </w:p>
    <w:p w14:paraId="201FEE71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д) не допускать повреждения контейнеров, сжигания </w:t>
      </w:r>
      <w:r w:rsidR="00F14A5E" w:rsidRPr="00B35808">
        <w:rPr>
          <w:rFonts w:ascii="Times New Roman" w:hAnsi="Times New Roman" w:cs="Times New Roman"/>
          <w:sz w:val="20"/>
        </w:rPr>
        <w:t xml:space="preserve">принятых </w:t>
      </w:r>
      <w:r w:rsidR="00F14A5E" w:rsidRPr="00B35808">
        <w:rPr>
          <w:rFonts w:ascii="Times New Roman" w:hAnsi="Times New Roman"/>
          <w:sz w:val="20"/>
        </w:rPr>
        <w:t>твердых коммунальных отходов</w:t>
      </w:r>
      <w:r w:rsidR="00F14A5E" w:rsidRPr="00B35808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040B354E" w14:textId="47904573" w:rsidR="00F14C1E" w:rsidRPr="00B35808" w:rsidRDefault="00665E8B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е) назначить лицо, ответственное за взаимодействие с Региональным оператором по вопросам исполнения настоящего контракта:</w:t>
      </w:r>
      <w:r w:rsidR="00872C87">
        <w:rPr>
          <w:rFonts w:ascii="Times New Roman" w:hAnsi="Times New Roman" w:cs="Times New Roman"/>
          <w:sz w:val="20"/>
        </w:rPr>
        <w:t>_____________</w:t>
      </w:r>
      <w:r w:rsidR="004522BC">
        <w:rPr>
          <w:rFonts w:ascii="Times New Roman" w:hAnsi="Times New Roman" w:cs="Times New Roman"/>
          <w:sz w:val="20"/>
        </w:rPr>
        <w:t xml:space="preserve"> </w:t>
      </w:r>
      <w:r w:rsidRPr="00571E99">
        <w:rPr>
          <w:rFonts w:ascii="Times New Roman" w:hAnsi="Times New Roman" w:cs="Times New Roman"/>
          <w:sz w:val="20"/>
        </w:rPr>
        <w:t>, телефон (раб., сот.):</w:t>
      </w:r>
      <w:r w:rsidR="004522BC">
        <w:rPr>
          <w:rFonts w:ascii="Times New Roman" w:hAnsi="Times New Roman" w:cs="Times New Roman"/>
          <w:sz w:val="20"/>
        </w:rPr>
        <w:t xml:space="preserve"> </w:t>
      </w:r>
      <w:r w:rsidR="00872C87">
        <w:rPr>
          <w:rFonts w:ascii="Times New Roman" w:hAnsi="Times New Roman" w:cs="Times New Roman"/>
          <w:sz w:val="20"/>
        </w:rPr>
        <w:t>______________</w:t>
      </w:r>
      <w:r w:rsidR="004522BC">
        <w:rPr>
          <w:rFonts w:ascii="Times New Roman" w:hAnsi="Times New Roman" w:cs="Times New Roman"/>
          <w:sz w:val="20"/>
        </w:rPr>
        <w:t xml:space="preserve">  </w:t>
      </w:r>
      <w:r w:rsidRPr="009F0968">
        <w:rPr>
          <w:rFonts w:ascii="Times New Roman" w:hAnsi="Times New Roman" w:cs="Times New Roman"/>
          <w:sz w:val="20"/>
        </w:rPr>
        <w:t>;</w:t>
      </w:r>
    </w:p>
    <w:p w14:paraId="3D08930E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ж) уведомить </w:t>
      </w:r>
      <w:r w:rsidR="00623C3E" w:rsidRPr="00B35808">
        <w:rPr>
          <w:rFonts w:ascii="Times New Roman" w:hAnsi="Times New Roman"/>
          <w:sz w:val="20"/>
        </w:rPr>
        <w:t xml:space="preserve">Регионального оператора </w:t>
      </w:r>
      <w:r w:rsidRPr="00B35808">
        <w:rPr>
          <w:rFonts w:ascii="Times New Roman" w:hAnsi="Times New Roman" w:cs="Times New Roman"/>
          <w:sz w:val="20"/>
        </w:rPr>
        <w:t xml:space="preserve">любым доступным способом (почтовое отправление, телеграмма, телефонограмма, информационно-телекоммуникационная сеть </w:t>
      </w:r>
      <w:r w:rsidR="007E1946" w:rsidRPr="00B35808">
        <w:rPr>
          <w:rFonts w:ascii="Times New Roman" w:hAnsi="Times New Roman" w:cs="Times New Roman"/>
          <w:sz w:val="20"/>
        </w:rPr>
        <w:t>«</w:t>
      </w:r>
      <w:r w:rsidRPr="00B35808">
        <w:rPr>
          <w:rFonts w:ascii="Times New Roman" w:hAnsi="Times New Roman" w:cs="Times New Roman"/>
          <w:sz w:val="20"/>
        </w:rPr>
        <w:t>Интернет</w:t>
      </w:r>
      <w:r w:rsidR="007E1946" w:rsidRPr="00B35808">
        <w:rPr>
          <w:rFonts w:ascii="Times New Roman" w:hAnsi="Times New Roman" w:cs="Times New Roman"/>
          <w:sz w:val="20"/>
        </w:rPr>
        <w:t>»</w:t>
      </w:r>
      <w:r w:rsidRPr="00B35808">
        <w:rPr>
          <w:rFonts w:ascii="Times New Roman" w:hAnsi="Times New Roman" w:cs="Times New Roman"/>
          <w:sz w:val="20"/>
        </w:rPr>
        <w:t xml:space="preserve">), позволяющим подтвердить его получение адресатом, о переходе прав на объекты </w:t>
      </w:r>
      <w:r w:rsidR="007649C1" w:rsidRPr="00B35808">
        <w:rPr>
          <w:rFonts w:ascii="Times New Roman" w:hAnsi="Times New Roman" w:cs="Times New Roman"/>
          <w:sz w:val="20"/>
        </w:rPr>
        <w:t>Заказчика</w:t>
      </w:r>
      <w:r w:rsidRPr="00B35808">
        <w:rPr>
          <w:rFonts w:ascii="Times New Roman" w:hAnsi="Times New Roman" w:cs="Times New Roman"/>
          <w:sz w:val="20"/>
        </w:rPr>
        <w:t xml:space="preserve">, указанные в настоящем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е, к новому собственнику.</w:t>
      </w:r>
    </w:p>
    <w:p w14:paraId="0CFE4FE3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3.4. </w:t>
      </w:r>
      <w:r w:rsidR="007649C1" w:rsidRPr="00B35808">
        <w:rPr>
          <w:rFonts w:ascii="Times New Roman" w:hAnsi="Times New Roman" w:cs="Times New Roman"/>
          <w:sz w:val="20"/>
        </w:rPr>
        <w:t>Заказчик</w:t>
      </w:r>
      <w:r w:rsidRPr="00B35808">
        <w:rPr>
          <w:rFonts w:ascii="Times New Roman" w:hAnsi="Times New Roman" w:cs="Times New Roman"/>
          <w:sz w:val="20"/>
        </w:rPr>
        <w:t xml:space="preserve"> имеет право:</w:t>
      </w:r>
    </w:p>
    <w:p w14:paraId="134B7C1A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а) получать от </w:t>
      </w:r>
      <w:r w:rsidR="00623C3E" w:rsidRPr="00B35808">
        <w:rPr>
          <w:rFonts w:ascii="Times New Roman" w:hAnsi="Times New Roman"/>
          <w:sz w:val="20"/>
        </w:rPr>
        <w:t xml:space="preserve">Регионального оператора </w:t>
      </w:r>
      <w:r w:rsidRPr="00B35808">
        <w:rPr>
          <w:rFonts w:ascii="Times New Roman" w:hAnsi="Times New Roman" w:cs="Times New Roman"/>
          <w:sz w:val="20"/>
        </w:rPr>
        <w:t xml:space="preserve">информацию об изменении установленных тарифов в области обращения с </w:t>
      </w:r>
      <w:r w:rsidR="00E63E49" w:rsidRPr="00B35808">
        <w:rPr>
          <w:rFonts w:ascii="Times New Roman" w:hAnsi="Times New Roman"/>
          <w:sz w:val="20"/>
        </w:rPr>
        <w:t>твердыми коммунальными отходами</w:t>
      </w:r>
      <w:r w:rsidRPr="00B35808">
        <w:rPr>
          <w:rFonts w:ascii="Times New Roman" w:hAnsi="Times New Roman" w:cs="Times New Roman"/>
          <w:sz w:val="20"/>
        </w:rPr>
        <w:t>;</w:t>
      </w:r>
    </w:p>
    <w:p w14:paraId="51E4B39B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у.</w:t>
      </w:r>
    </w:p>
    <w:p w14:paraId="4DCB2A0F" w14:textId="77777777" w:rsidR="00327652" w:rsidRPr="00B35808" w:rsidRDefault="0032765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61958BF" w14:textId="77777777" w:rsidR="00ED5151" w:rsidRPr="00B35808" w:rsidRDefault="00ED515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56E3BF4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  <w:lang w:val="en-US"/>
        </w:rPr>
        <w:t>I</w:t>
      </w:r>
      <w:r w:rsidRPr="00B35808">
        <w:rPr>
          <w:rFonts w:ascii="Times New Roman" w:hAnsi="Times New Roman" w:cs="Times New Roman"/>
          <w:sz w:val="20"/>
        </w:rPr>
        <w:t>V. Порядок осуществления учета объема и (или) массы твердых</w:t>
      </w:r>
    </w:p>
    <w:p w14:paraId="40FECBB1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коммунальных отходов</w:t>
      </w:r>
    </w:p>
    <w:p w14:paraId="09D92D28" w14:textId="77777777" w:rsidR="00ED5151" w:rsidRPr="00B35808" w:rsidRDefault="00ED5151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BA60190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4.1. Стороны согласились производить учет объема твёрдых коммунальных отходов в соответствии с Правилами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отходов», согласно Приложению №1 к контракту.</w:t>
      </w:r>
    </w:p>
    <w:p w14:paraId="5A96EDB1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4.2. В случае, если в процессе исполнения контракта </w:t>
      </w:r>
      <w:r w:rsidR="00623C3E" w:rsidRPr="00B35808">
        <w:rPr>
          <w:rFonts w:ascii="Times New Roman" w:hAnsi="Times New Roman"/>
          <w:sz w:val="20"/>
        </w:rPr>
        <w:t xml:space="preserve">Региональным оператором </w:t>
      </w:r>
      <w:r w:rsidRPr="00B35808">
        <w:rPr>
          <w:rFonts w:ascii="Times New Roman" w:hAnsi="Times New Roman" w:cs="Times New Roman"/>
          <w:sz w:val="20"/>
        </w:rPr>
        <w:t xml:space="preserve">будет установлен факт переполнения контейнеров, бункеров и(или) занижения объема ТКО Заказчиком и недостижения между Сторонами соглашения об определении фактического объема ТКО, образующихся у Заказчика, учет объема ТКО производится в соответствии с </w:t>
      </w:r>
      <w:proofErr w:type="spellStart"/>
      <w:r w:rsidRPr="00B35808">
        <w:rPr>
          <w:rFonts w:ascii="Times New Roman" w:hAnsi="Times New Roman" w:cs="Times New Roman"/>
          <w:sz w:val="20"/>
        </w:rPr>
        <w:t>абз</w:t>
      </w:r>
      <w:proofErr w:type="spellEnd"/>
      <w:r w:rsidRPr="00B35808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B35808">
        <w:rPr>
          <w:rFonts w:ascii="Times New Roman" w:hAnsi="Times New Roman" w:cs="Times New Roman"/>
          <w:sz w:val="20"/>
        </w:rPr>
        <w:t>п.п</w:t>
      </w:r>
      <w:proofErr w:type="spellEnd"/>
      <w:r w:rsidRPr="00B35808">
        <w:rPr>
          <w:rFonts w:ascii="Times New Roman" w:hAnsi="Times New Roman" w:cs="Times New Roman"/>
          <w:sz w:val="20"/>
        </w:rPr>
        <w:t xml:space="preserve">. «а» п. 5 Правил коммерческого учета объема и (или) массы твёрдых коммунальных отходов, утвержденных постановлением Правительства Российской Федерации от 3 июня 2016 г. № 505, т.е. по нормативу накопления ТКО. </w:t>
      </w:r>
    </w:p>
    <w:p w14:paraId="6B298D38" w14:textId="77777777" w:rsidR="00DE37E9" w:rsidRPr="00B35808" w:rsidRDefault="00623C3E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/>
          <w:sz w:val="20"/>
        </w:rPr>
        <w:t xml:space="preserve">Региональный оператор </w:t>
      </w:r>
      <w:r w:rsidR="00DE37E9" w:rsidRPr="00B35808">
        <w:rPr>
          <w:rFonts w:ascii="Times New Roman" w:hAnsi="Times New Roman" w:cs="Times New Roman"/>
          <w:sz w:val="20"/>
        </w:rPr>
        <w:t xml:space="preserve">в случае обнаружения фактов, указанных в настоящем пункте, направляет Заказчику на адрес электронной почты, указанной в п. 9.3. настоящего контракта, уведомление о вызове для составления акта. При неявке Заказчика </w:t>
      </w:r>
      <w:r w:rsidRPr="00B35808">
        <w:rPr>
          <w:rFonts w:ascii="Times New Roman" w:hAnsi="Times New Roman"/>
          <w:sz w:val="20"/>
        </w:rPr>
        <w:t xml:space="preserve">Региональный оператор </w:t>
      </w:r>
      <w:r w:rsidR="00DE37E9" w:rsidRPr="00B35808">
        <w:rPr>
          <w:rFonts w:ascii="Times New Roman" w:hAnsi="Times New Roman" w:cs="Times New Roman"/>
          <w:sz w:val="20"/>
        </w:rPr>
        <w:t xml:space="preserve">составляет указанный акт самостоятельно с использованием фото- и (или) видеофиксации и в течение 3 рабочих дней направляет акт Заказчику. Одновременно с актом направляется уведомление о применении, с указанной в акте даты, способа учета объема ТКО в соответствии с </w:t>
      </w:r>
      <w:proofErr w:type="spellStart"/>
      <w:r w:rsidR="00DE37E9" w:rsidRPr="00B35808">
        <w:rPr>
          <w:rFonts w:ascii="Times New Roman" w:hAnsi="Times New Roman" w:cs="Times New Roman"/>
          <w:sz w:val="20"/>
        </w:rPr>
        <w:t>абз</w:t>
      </w:r>
      <w:proofErr w:type="spellEnd"/>
      <w:r w:rsidR="00DE37E9" w:rsidRPr="00B35808">
        <w:rPr>
          <w:rFonts w:ascii="Times New Roman" w:hAnsi="Times New Roman" w:cs="Times New Roman"/>
          <w:sz w:val="20"/>
        </w:rPr>
        <w:t xml:space="preserve">. 2 </w:t>
      </w:r>
      <w:proofErr w:type="spellStart"/>
      <w:r w:rsidR="00DE37E9" w:rsidRPr="00B35808">
        <w:rPr>
          <w:rFonts w:ascii="Times New Roman" w:hAnsi="Times New Roman" w:cs="Times New Roman"/>
          <w:sz w:val="20"/>
        </w:rPr>
        <w:t>п.п</w:t>
      </w:r>
      <w:proofErr w:type="spellEnd"/>
      <w:r w:rsidR="00DE37E9" w:rsidRPr="00B35808">
        <w:rPr>
          <w:rFonts w:ascii="Times New Roman" w:hAnsi="Times New Roman" w:cs="Times New Roman"/>
          <w:sz w:val="20"/>
        </w:rPr>
        <w:t xml:space="preserve">. «а» п. 5 Правил коммерческого учета объема и (или) массы твёрдых коммунальных отходов, утвержденных постановлением Правительства Российской Федерации от 3 июня 2016 г. № 505, т.е. по нормативу накопления ТКО. </w:t>
      </w:r>
    </w:p>
    <w:p w14:paraId="341B8917" w14:textId="77777777" w:rsidR="00961454" w:rsidRPr="00B35808" w:rsidRDefault="00961454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F6718FD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V. Порядок фиксации нарушений по контракту</w:t>
      </w:r>
    </w:p>
    <w:p w14:paraId="51366F63" w14:textId="77777777" w:rsidR="00ED5151" w:rsidRPr="00B35808" w:rsidRDefault="00ED5151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05BFBC3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5.1. В случае нарушения одной из Сторон обязательств по настоящему контракту представители обеих Сторон составляют акт о нарушении обязательств по контракту и вручают его представителю нарушившей Стороны. При неявке представителя нарушившей Стороны другая Сторона составляет указанный акт самостоятельно с использованием фото- и (или) видеофиксации и в течение 3 рабочих дней направляет акт нарушившей Стороне с требованием устранить выявленные нарушения в течение разумного срока, определенного другой Стороной</w:t>
      </w:r>
      <w:r w:rsidR="00B35808" w:rsidRPr="00B35808">
        <w:rPr>
          <w:rFonts w:ascii="Times New Roman" w:hAnsi="Times New Roman" w:cs="Times New Roman"/>
          <w:sz w:val="20"/>
        </w:rPr>
        <w:t>.</w:t>
      </w:r>
      <w:r w:rsidRPr="00B35808">
        <w:rPr>
          <w:rFonts w:ascii="Times New Roman" w:hAnsi="Times New Roman" w:cs="Times New Roman"/>
          <w:sz w:val="20"/>
        </w:rPr>
        <w:t xml:space="preserve"> </w:t>
      </w:r>
    </w:p>
    <w:p w14:paraId="53D636AA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Нарушившая Сторона в течение 3 рабочих дней со дня получения акта подписывает его и направляет другой Стороне. В случае несогласия с содержанием акта нарушившая Сторона вправе написать возражение на акт с мотивированным указанием причин своего несогласия и направить такое возражение другой Стороне в течение 3 рабочих дней со дня получения акта. </w:t>
      </w:r>
    </w:p>
    <w:p w14:paraId="5BFBF4E4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другой Стороной</w:t>
      </w:r>
      <w:r w:rsidR="00B35808" w:rsidRPr="00B35808">
        <w:rPr>
          <w:rFonts w:ascii="Times New Roman" w:hAnsi="Times New Roman" w:cs="Times New Roman"/>
          <w:sz w:val="20"/>
        </w:rPr>
        <w:t xml:space="preserve">, </w:t>
      </w:r>
      <w:r w:rsidRPr="00B35808">
        <w:rPr>
          <w:rFonts w:ascii="Times New Roman" w:hAnsi="Times New Roman" w:cs="Times New Roman"/>
          <w:sz w:val="20"/>
        </w:rPr>
        <w:t>нарушившая Сторона предлагает иные сроки для устранения выявленных нарушений.</w:t>
      </w:r>
    </w:p>
    <w:p w14:paraId="6BEEC690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5.2. В случае если нарушившая Сторона не направила подписанный акт или возражения на акт в течение 3 рабочих дней со дня получения акта, такой акт считается согласованным и подписанным нарушившей Стороной</w:t>
      </w:r>
      <w:r w:rsidR="00B35808" w:rsidRPr="00B35808">
        <w:rPr>
          <w:rFonts w:ascii="Times New Roman" w:hAnsi="Times New Roman" w:cs="Times New Roman"/>
          <w:sz w:val="20"/>
        </w:rPr>
        <w:t>.</w:t>
      </w:r>
    </w:p>
    <w:p w14:paraId="42446631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5.3. В случае получения возражений нарушившей Стороны другая Сторона обязана рассмотреть возражения и в случае согласия с возражениями внести соответствующие изменения в акт.</w:t>
      </w:r>
    </w:p>
    <w:p w14:paraId="55114496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5.4. Акт должен содержать:</w:t>
      </w:r>
    </w:p>
    <w:p w14:paraId="1280FFB8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79DEE56C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B35808">
        <w:rPr>
          <w:rFonts w:ascii="Times New Roman" w:hAnsi="Times New Roman"/>
          <w:sz w:val="20"/>
        </w:rPr>
        <w:t>ТКО</w:t>
      </w:r>
      <w:r w:rsidRPr="00B35808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7714472F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в) сведения о нарушении соответствующих пунктов контракта;</w:t>
      </w:r>
    </w:p>
    <w:p w14:paraId="5FFBC617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58EB4F79" w14:textId="77777777" w:rsidR="008F7819" w:rsidRPr="00B35808" w:rsidRDefault="008F7819" w:rsidP="008F7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5.5. Заказчик направляет копию акта о нарушении </w:t>
      </w:r>
      <w:r w:rsidR="008418BA" w:rsidRPr="00B35808">
        <w:rPr>
          <w:rFonts w:ascii="Times New Roman" w:hAnsi="Times New Roman" w:cs="Times New Roman"/>
          <w:sz w:val="20"/>
        </w:rPr>
        <w:t>Региональным оператором</w:t>
      </w:r>
      <w:r w:rsidRPr="00B35808">
        <w:rPr>
          <w:rFonts w:ascii="Times New Roman" w:hAnsi="Times New Roman" w:cs="Times New Roman"/>
          <w:sz w:val="20"/>
        </w:rPr>
        <w:t xml:space="preserve"> обязательств по контракту в уполномоченный орган </w:t>
      </w:r>
      <w:r w:rsidR="008418BA" w:rsidRPr="00B35808">
        <w:rPr>
          <w:rFonts w:ascii="Times New Roman" w:hAnsi="Times New Roman" w:cs="Times New Roman"/>
          <w:sz w:val="20"/>
        </w:rPr>
        <w:t>Региональный оператор</w:t>
      </w:r>
      <w:r w:rsidRPr="00B35808">
        <w:rPr>
          <w:rFonts w:ascii="Times New Roman" w:hAnsi="Times New Roman" w:cs="Times New Roman"/>
          <w:sz w:val="20"/>
        </w:rPr>
        <w:t>ной власти субъекта РФ.</w:t>
      </w:r>
    </w:p>
    <w:p w14:paraId="5654BD1B" w14:textId="77777777" w:rsidR="00ED5151" w:rsidRPr="00B35808" w:rsidRDefault="00ED5151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BE7A115" w14:textId="77777777" w:rsidR="00ED5151" w:rsidRPr="00B35808" w:rsidRDefault="00ED5151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01B6829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VI. Ответственность сторон</w:t>
      </w:r>
    </w:p>
    <w:p w14:paraId="4677DC50" w14:textId="77777777" w:rsidR="00ED5151" w:rsidRPr="00B35808" w:rsidRDefault="00ED5151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F4BC6B8" w14:textId="77777777" w:rsidR="00DE37E9" w:rsidRPr="00B35808" w:rsidRDefault="00DE37E9" w:rsidP="00DE37E9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hAnsi="Times New Roman"/>
          <w:sz w:val="20"/>
          <w:szCs w:val="20"/>
        </w:rPr>
        <w:t xml:space="preserve">6.1.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за неисполнение или ненадлежащее исполнение обязательств по контракту стороны несут в соответствии с</w:t>
      </w:r>
      <w:r w:rsidR="000B4965"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законодательством </w:t>
      </w:r>
      <w:r w:rsidRPr="00B35808">
        <w:rPr>
          <w:rFonts w:ascii="Times New Roman" w:hAnsi="Times New Roman"/>
          <w:sz w:val="20"/>
          <w:szCs w:val="20"/>
        </w:rPr>
        <w:t>Российской Федерации</w:t>
      </w:r>
      <w:r w:rsidR="00C649E6" w:rsidRPr="00B35808">
        <w:rPr>
          <w:rFonts w:ascii="Times New Roman" w:hAnsi="Times New Roman"/>
          <w:sz w:val="20"/>
          <w:szCs w:val="20"/>
        </w:rPr>
        <w:t xml:space="preserve">, </w:t>
      </w:r>
      <w:r w:rsidRPr="00B35808">
        <w:rPr>
          <w:rFonts w:ascii="Times New Roman" w:hAnsi="Times New Roman"/>
          <w:sz w:val="20"/>
          <w:szCs w:val="20"/>
        </w:rPr>
        <w:t xml:space="preserve">в том числе в соответствии с 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«Правилами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</w:t>
      </w:r>
      <w:r w:rsidR="008418BA" w:rsidRPr="00B35808">
        <w:rPr>
          <w:rFonts w:ascii="Times New Roman" w:eastAsia="Times New Roman" w:hAnsi="Times New Roman"/>
          <w:sz w:val="20"/>
          <w:szCs w:val="20"/>
          <w:lang w:eastAsia="ru-RU"/>
        </w:rPr>
        <w:t>Региональным оператором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) обязательств, предусмотренных контрактом (за исключением просрочки исполнения обязательств заказчиком, поставщиком (подрядчиком, </w:t>
      </w:r>
      <w:r w:rsidR="008418BA" w:rsidRPr="00B35808">
        <w:rPr>
          <w:rFonts w:ascii="Times New Roman" w:eastAsia="Times New Roman" w:hAnsi="Times New Roman"/>
          <w:sz w:val="20"/>
          <w:szCs w:val="20"/>
          <w:lang w:eastAsia="ru-RU"/>
        </w:rPr>
        <w:t>Региональным оператором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)», утвержденными постановлением Правительства Российской Федерации от «30» августа 2017 г. № 1042.</w:t>
      </w:r>
    </w:p>
    <w:p w14:paraId="191382FF" w14:textId="77777777" w:rsidR="00DE37E9" w:rsidRPr="00B35808" w:rsidRDefault="00DE37E9" w:rsidP="00DE37E9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6.2. Все споры или разногласия, возникшие между сторонами по настоящему контракту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67279C" w:rsidRPr="00B3580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её получения. Датой получения претензии считается:</w:t>
      </w:r>
    </w:p>
    <w:p w14:paraId="1C9537BF" w14:textId="77777777" w:rsidR="00DE37E9" w:rsidRPr="00B35808" w:rsidRDefault="00DE37E9" w:rsidP="00DE37E9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при почтовом отправлении -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23885C53" w14:textId="77777777" w:rsidR="00DE37E9" w:rsidRPr="00B35808" w:rsidRDefault="00DE37E9" w:rsidP="00DE37E9">
      <w:pPr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414AAFFF" w14:textId="77777777" w:rsidR="00DE37E9" w:rsidRPr="00B35808" w:rsidRDefault="00DE37E9" w:rsidP="00DE37E9">
      <w:pPr>
        <w:ind w:firstLine="502"/>
        <w:jc w:val="both"/>
        <w:rPr>
          <w:rFonts w:ascii="Times New Roman" w:hAnsi="Times New Roman"/>
          <w:sz w:val="20"/>
          <w:szCs w:val="20"/>
        </w:rPr>
      </w:pP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Pr="00B35808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35808">
        <w:rPr>
          <w:rFonts w:ascii="Times New Roman" w:hAnsi="Times New Roman"/>
          <w:sz w:val="20"/>
          <w:lang w:val="en-US"/>
        </w:rPr>
        <w:t>X</w:t>
      </w:r>
      <w:r w:rsidRPr="00B35808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контракта. </w:t>
      </w:r>
    </w:p>
    <w:p w14:paraId="694EAD4A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6.3.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контрактом, Заказчик несет административную ответственность в соответствии с законодательством Российской Федерации.</w:t>
      </w:r>
    </w:p>
    <w:p w14:paraId="0A5AE00E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B522957" w14:textId="77777777" w:rsidR="00ED5151" w:rsidRPr="00B35808" w:rsidRDefault="00ED5151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A08C78B" w14:textId="77777777" w:rsidR="00DE37E9" w:rsidRPr="00B35808" w:rsidRDefault="00DE37E9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VII. Обстоятельства непреодолимой силы</w:t>
      </w:r>
    </w:p>
    <w:p w14:paraId="3DDC10A3" w14:textId="77777777" w:rsidR="00ED5151" w:rsidRPr="00B35808" w:rsidRDefault="00ED5151" w:rsidP="00DE37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E7721D8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7.1. Стороны освобождаются от ответственности за неисполнение либо ненадлежащее исполнение обязательств по настоящему контракту, если оно явилось следствием обстоятельств непреодолимой силы.</w:t>
      </w:r>
    </w:p>
    <w:p w14:paraId="7B5A3322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При этом срок исполнения обязательств по настоящему контракту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E688D1F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1BFABC26" w14:textId="77777777" w:rsidR="00DE37E9" w:rsidRPr="00B35808" w:rsidRDefault="00DE37E9" w:rsidP="00DE37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7D10C821" w14:textId="77777777" w:rsidR="00961454" w:rsidRPr="00B35808" w:rsidRDefault="00961454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7DAA163" w14:textId="77777777" w:rsidR="00ED5151" w:rsidRPr="00B35808" w:rsidRDefault="00ED5151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96E0F21" w14:textId="77777777" w:rsidR="00F14C1E" w:rsidRPr="00B3580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  <w:lang w:val="en-US"/>
        </w:rPr>
        <w:t>VII</w:t>
      </w:r>
      <w:r w:rsidRPr="00B35808">
        <w:rPr>
          <w:rFonts w:ascii="Times New Roman" w:hAnsi="Times New Roman" w:cs="Times New Roman"/>
          <w:sz w:val="20"/>
        </w:rPr>
        <w:t xml:space="preserve">I. Действие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а</w:t>
      </w:r>
    </w:p>
    <w:p w14:paraId="3E475FB9" w14:textId="77777777" w:rsidR="00ED5151" w:rsidRPr="00B35808" w:rsidRDefault="00ED5151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33003EA" w14:textId="77BB1312" w:rsidR="003B743B" w:rsidRPr="00B35808" w:rsidRDefault="00665E8B" w:rsidP="003B74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 xml:space="preserve">8.1. Настоящий контракт вступает в силу с момента подписания сторонами и действует с </w:t>
      </w:r>
      <w:r w:rsidR="00872C87">
        <w:rPr>
          <w:rFonts w:ascii="Times New Roman" w:hAnsi="Times New Roman" w:cs="Times New Roman"/>
          <w:sz w:val="20"/>
        </w:rPr>
        <w:t>________</w:t>
      </w:r>
      <w:r w:rsidRPr="00571E99">
        <w:rPr>
          <w:rFonts w:ascii="Times New Roman" w:hAnsi="Times New Roman" w:cs="Times New Roman"/>
          <w:sz w:val="20"/>
        </w:rPr>
        <w:t xml:space="preserve"> года</w:t>
      </w:r>
      <w:r w:rsidR="00BE3C11">
        <w:rPr>
          <w:rFonts w:ascii="Times New Roman" w:hAnsi="Times New Roman" w:cs="Times New Roman"/>
          <w:sz w:val="20"/>
        </w:rPr>
        <w:t xml:space="preserve"> </w:t>
      </w:r>
      <w:r w:rsidRPr="00571E99">
        <w:rPr>
          <w:rFonts w:ascii="Times New Roman" w:hAnsi="Times New Roman" w:cs="Times New Roman"/>
          <w:sz w:val="20"/>
        </w:rPr>
        <w:t>по</w:t>
      </w:r>
      <w:r w:rsidR="00C12CB9">
        <w:rPr>
          <w:rFonts w:ascii="Times New Roman" w:hAnsi="Times New Roman" w:cs="Times New Roman"/>
          <w:sz w:val="20"/>
        </w:rPr>
        <w:t xml:space="preserve"> _____________</w:t>
      </w:r>
      <w:r w:rsidRPr="00571E99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 xml:space="preserve"> года, а по финансовым обязательствам – до их полного исполнения.</w:t>
      </w:r>
    </w:p>
    <w:p w14:paraId="7412FB53" w14:textId="77777777" w:rsidR="00961454" w:rsidRPr="00B35808" w:rsidRDefault="00DE37E9" w:rsidP="003B74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8.</w:t>
      </w:r>
      <w:r w:rsidR="007C1B74" w:rsidRPr="00B35808">
        <w:rPr>
          <w:rFonts w:ascii="Times New Roman" w:hAnsi="Times New Roman" w:cs="Times New Roman"/>
          <w:sz w:val="20"/>
        </w:rPr>
        <w:t>2</w:t>
      </w:r>
      <w:r w:rsidRPr="00B35808">
        <w:rPr>
          <w:rFonts w:ascii="Times New Roman" w:hAnsi="Times New Roman" w:cs="Times New Roman"/>
          <w:sz w:val="20"/>
        </w:rPr>
        <w:t>. Настоящий контракт может быть расторгнут</w:t>
      </w:r>
      <w:r w:rsidR="001E0589" w:rsidRPr="00B35808">
        <w:rPr>
          <w:rFonts w:ascii="Times New Roman" w:hAnsi="Times New Roman"/>
          <w:sz w:val="20"/>
        </w:rPr>
        <w:t xml:space="preserve"> </w:t>
      </w:r>
      <w:r w:rsidR="001E0589" w:rsidRPr="00B35808">
        <w:rPr>
          <w:rFonts w:ascii="Times New Roman" w:hAnsi="Times New Roman"/>
          <w:sz w:val="20"/>
          <w:lang w:eastAsia="ru-RU"/>
        </w:rPr>
        <w:t>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</w:t>
      </w:r>
      <w:r w:rsidR="003B743B" w:rsidRPr="00B35808">
        <w:rPr>
          <w:rFonts w:ascii="Times New Roman" w:hAnsi="Times New Roman"/>
          <w:sz w:val="20"/>
          <w:lang w:eastAsia="ru-RU"/>
        </w:rPr>
        <w:t xml:space="preserve"> РФ</w:t>
      </w:r>
      <w:r w:rsidR="001E0589" w:rsidRPr="00B35808">
        <w:rPr>
          <w:rFonts w:ascii="Times New Roman" w:hAnsi="Times New Roman"/>
          <w:sz w:val="20"/>
          <w:lang w:eastAsia="ru-RU"/>
        </w:rPr>
        <w:t>.</w:t>
      </w:r>
    </w:p>
    <w:p w14:paraId="17409EC2" w14:textId="77777777" w:rsidR="00ED5151" w:rsidRPr="00B35808" w:rsidRDefault="00ED5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51738D8" w14:textId="77777777" w:rsidR="00F14C1E" w:rsidRPr="00B35808" w:rsidRDefault="00F14C1E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  <w:lang w:val="en-US"/>
        </w:rPr>
        <w:t>I</w:t>
      </w:r>
      <w:r w:rsidRPr="00B35808">
        <w:rPr>
          <w:rFonts w:ascii="Times New Roman" w:hAnsi="Times New Roman" w:cs="Times New Roman"/>
          <w:sz w:val="20"/>
        </w:rPr>
        <w:t>X. Прочие условия</w:t>
      </w:r>
    </w:p>
    <w:p w14:paraId="06EC6B12" w14:textId="77777777" w:rsidR="00ED5151" w:rsidRPr="00B35808" w:rsidRDefault="00ED5151" w:rsidP="00F14C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6D458A6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9.1. Все изменения, которые вносятся в настоящий </w:t>
      </w:r>
      <w:r w:rsidR="003E6BCF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0B599A3F" w14:textId="77777777" w:rsidR="00645DE9" w:rsidRPr="009F0968" w:rsidRDefault="00645DE9" w:rsidP="00645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9.2. Стороны договорились о том, что счета (счета-фактуры) и акты оказанных услуг (выполненных работ), и иные первичные документы могут быть направлены Региональным оператором в адрес Заказчика по электронной почте.</w:t>
      </w:r>
    </w:p>
    <w:p w14:paraId="077F105F" w14:textId="77777777" w:rsidR="00645DE9" w:rsidRPr="009F0968" w:rsidRDefault="00645DE9" w:rsidP="00645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 следующий адрес электронной почты:</w:t>
      </w:r>
    </w:p>
    <w:p w14:paraId="30A3C9CE" w14:textId="77777777" w:rsidR="00645DE9" w:rsidRPr="004B55DA" w:rsidRDefault="00645DE9" w:rsidP="00645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Региональный</w:t>
      </w:r>
      <w:r w:rsidRPr="004B55DA">
        <w:rPr>
          <w:rFonts w:ascii="Times New Roman" w:hAnsi="Times New Roman" w:cs="Times New Roman"/>
          <w:sz w:val="20"/>
        </w:rPr>
        <w:t xml:space="preserve"> </w:t>
      </w:r>
      <w:r w:rsidRPr="009F0968">
        <w:rPr>
          <w:rFonts w:ascii="Times New Roman" w:hAnsi="Times New Roman" w:cs="Times New Roman"/>
          <w:sz w:val="20"/>
        </w:rPr>
        <w:t>оператор</w:t>
      </w:r>
      <w:r w:rsidRPr="004B55DA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9F0968">
        <w:rPr>
          <w:rFonts w:ascii="Times New Roman" w:hAnsi="Times New Roman" w:cs="Times New Roman"/>
          <w:sz w:val="20"/>
          <w:lang w:val="en-US"/>
        </w:rPr>
        <w:t>cuprit</w:t>
      </w:r>
      <w:proofErr w:type="spellEnd"/>
      <w:r w:rsidRPr="004B55DA">
        <w:rPr>
          <w:rFonts w:ascii="Times New Roman" w:hAnsi="Times New Roman" w:cs="Times New Roman"/>
          <w:sz w:val="20"/>
        </w:rPr>
        <w:t>@</w:t>
      </w:r>
      <w:proofErr w:type="spellStart"/>
      <w:r w:rsidRPr="009F0968">
        <w:rPr>
          <w:rFonts w:ascii="Times New Roman" w:hAnsi="Times New Roman" w:cs="Times New Roman"/>
          <w:sz w:val="20"/>
          <w:lang w:val="en-US"/>
        </w:rPr>
        <w:t>cuprit</w:t>
      </w:r>
      <w:proofErr w:type="spellEnd"/>
      <w:r w:rsidRPr="004B55DA">
        <w:rPr>
          <w:rFonts w:ascii="Times New Roman" w:hAnsi="Times New Roman" w:cs="Times New Roman"/>
          <w:sz w:val="20"/>
        </w:rPr>
        <w:t>.</w:t>
      </w:r>
      <w:proofErr w:type="spellStart"/>
      <w:r w:rsidRPr="009F0968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4B55DA">
        <w:rPr>
          <w:rFonts w:ascii="Times New Roman" w:hAnsi="Times New Roman" w:cs="Times New Roman"/>
          <w:sz w:val="20"/>
        </w:rPr>
        <w:t xml:space="preserve"> </w:t>
      </w:r>
    </w:p>
    <w:p w14:paraId="1681ADA5" w14:textId="549A2E0B" w:rsidR="00645DE9" w:rsidRPr="004B55DA" w:rsidRDefault="00645DE9" w:rsidP="00645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Заказчик</w:t>
      </w:r>
      <w:r w:rsidRPr="004B55DA">
        <w:rPr>
          <w:rFonts w:ascii="Times New Roman" w:hAnsi="Times New Roman" w:cs="Times New Roman"/>
          <w:sz w:val="20"/>
        </w:rPr>
        <w:t>:</w:t>
      </w:r>
      <w:r w:rsidRPr="004B55DA">
        <w:rPr>
          <w:rFonts w:ascii="Times New Roman" w:hAnsi="Times New Roman"/>
          <w:sz w:val="20"/>
        </w:rPr>
        <w:t xml:space="preserve"> </w:t>
      </w:r>
      <w:r w:rsidR="00C12CB9">
        <w:rPr>
          <w:rFonts w:ascii="Times New Roman" w:hAnsi="Times New Roman"/>
          <w:sz w:val="20"/>
        </w:rPr>
        <w:t>_________________</w:t>
      </w:r>
    </w:p>
    <w:p w14:paraId="07EF4333" w14:textId="77777777" w:rsidR="00F14C1E" w:rsidRPr="00B35808" w:rsidRDefault="00645DE9" w:rsidP="00645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</w:rPr>
        <w:t>После получения по электронной почте счета (счета-фактуры) и акта оказанных услуг (выполненных работ) Заказчик в течение 5 (пяти) календарных дней с даты отправления указанных документов подписывает и предоставляет или направляет почтой, заказной корреспонденцией Региональному оператору акт оказанных услуг (выполненных работ) по адресу: 610035, г. Киров, ул. Пугачева, 1Б, либо направляет в адрес Регионального оператора мотивированный письменный отказ от его подписания.</w:t>
      </w:r>
    </w:p>
    <w:p w14:paraId="00F1AE1C" w14:textId="77777777" w:rsidR="00F14C1E" w:rsidRPr="00B35808" w:rsidRDefault="00F14C1E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9.3. Для электронного обмена иными документами (обращения, жалобы) и/или переписки между Сторонами принимаются действительными следующие адреса электронной почты:</w:t>
      </w:r>
    </w:p>
    <w:p w14:paraId="52B10C96" w14:textId="77777777" w:rsidR="00F14C1E" w:rsidRPr="00B35808" w:rsidRDefault="008418BA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Региональный оператор</w:t>
      </w:r>
      <w:r w:rsidR="00F14C1E" w:rsidRPr="00B35808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="00632681" w:rsidRPr="00B35808">
          <w:rPr>
            <w:rStyle w:val="a4"/>
            <w:rFonts w:ascii="Times New Roman" w:hAnsi="Times New Roman" w:cs="Times New Roman"/>
            <w:sz w:val="20"/>
            <w:lang w:val="en-US"/>
          </w:rPr>
          <w:t>dogovor</w:t>
        </w:r>
        <w:r w:rsidR="00632681" w:rsidRPr="00B35808">
          <w:rPr>
            <w:rStyle w:val="a4"/>
            <w:rFonts w:ascii="Times New Roman" w:hAnsi="Times New Roman" w:cs="Times New Roman"/>
            <w:sz w:val="20"/>
          </w:rPr>
          <w:t>@</w:t>
        </w:r>
        <w:r w:rsidR="00632681" w:rsidRPr="00B35808">
          <w:rPr>
            <w:rStyle w:val="a4"/>
            <w:rFonts w:ascii="Times New Roman" w:hAnsi="Times New Roman" w:cs="Times New Roman"/>
            <w:sz w:val="20"/>
            <w:lang w:val="en-US"/>
          </w:rPr>
          <w:t>cuprit</w:t>
        </w:r>
        <w:r w:rsidR="00632681" w:rsidRPr="00B35808">
          <w:rPr>
            <w:rStyle w:val="a4"/>
            <w:rFonts w:ascii="Times New Roman" w:hAnsi="Times New Roman" w:cs="Times New Roman"/>
            <w:sz w:val="20"/>
          </w:rPr>
          <w:t>.</w:t>
        </w:r>
        <w:proofErr w:type="spellStart"/>
        <w:r w:rsidR="00632681" w:rsidRPr="00B35808">
          <w:rPr>
            <w:rStyle w:val="a4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="00A80B9E" w:rsidRPr="00B35808">
        <w:rPr>
          <w:rFonts w:ascii="Times New Roman" w:hAnsi="Times New Roman" w:cs="Times New Roman"/>
          <w:sz w:val="20"/>
        </w:rPr>
        <w:t xml:space="preserve"> </w:t>
      </w:r>
      <w:r w:rsidR="00F14C1E" w:rsidRPr="00B35808">
        <w:rPr>
          <w:rFonts w:ascii="Times New Roman" w:hAnsi="Times New Roman" w:cs="Times New Roman"/>
          <w:sz w:val="20"/>
        </w:rPr>
        <w:t xml:space="preserve"> </w:t>
      </w:r>
    </w:p>
    <w:p w14:paraId="6D3CBAF8" w14:textId="71B94E1E" w:rsidR="00F14C1E" w:rsidRPr="00B35808" w:rsidRDefault="007649C1" w:rsidP="00F14C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lastRenderedPageBreak/>
        <w:t>Заказчик</w:t>
      </w:r>
      <w:r w:rsidR="00F14C1E" w:rsidRPr="00B35808">
        <w:rPr>
          <w:rFonts w:ascii="Times New Roman" w:hAnsi="Times New Roman" w:cs="Times New Roman"/>
          <w:sz w:val="20"/>
        </w:rPr>
        <w:t>:</w:t>
      </w:r>
      <w:r w:rsidR="00F14C1E" w:rsidRPr="00B35808">
        <w:rPr>
          <w:rFonts w:ascii="Times New Roman" w:hAnsi="Times New Roman"/>
          <w:sz w:val="20"/>
        </w:rPr>
        <w:t xml:space="preserve"> </w:t>
      </w:r>
      <w:r w:rsidR="00C12CB9">
        <w:rPr>
          <w:rFonts w:ascii="Times New Roman" w:hAnsi="Times New Roman"/>
          <w:sz w:val="20"/>
        </w:rPr>
        <w:t>_________________</w:t>
      </w:r>
    </w:p>
    <w:p w14:paraId="4DDDB7A6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9.4. Стороны договорились, что для организации электронного документооборота (далее – ЭДО) используют квалифицированную электронную</w:t>
      </w:r>
      <w:r w:rsidR="00D44DBB">
        <w:rPr>
          <w:rFonts w:ascii="Times New Roman" w:hAnsi="Times New Roman" w:cs="Times New Roman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подпись (далее по тексту –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), что предполагает получение Сторонами сертификатов ключа проверки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4DDB4960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Электронные документы, отправляемые Стороной посредством системы ЭДО, подписываются квалифицированной электронной подписью (далее –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>).</w:t>
      </w:r>
    </w:p>
    <w:p w14:paraId="709ABB31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9.5. Заказчик после получения документов от </w:t>
      </w:r>
      <w:r w:rsidR="008418BA" w:rsidRPr="00B35808">
        <w:rPr>
          <w:rFonts w:ascii="Times New Roman" w:hAnsi="Times New Roman" w:cs="Times New Roman"/>
          <w:sz w:val="20"/>
        </w:rPr>
        <w:t>Регионального оператора</w:t>
      </w:r>
      <w:r w:rsidRPr="00B35808">
        <w:rPr>
          <w:rFonts w:ascii="Times New Roman" w:hAnsi="Times New Roman" w:cs="Times New Roman"/>
          <w:strike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 xml:space="preserve">посредством ЭДО подписывает документы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 и отправляет их в адрес </w:t>
      </w:r>
      <w:r w:rsidR="008418BA" w:rsidRPr="00B35808">
        <w:rPr>
          <w:rFonts w:ascii="Times New Roman" w:hAnsi="Times New Roman" w:cs="Times New Roman"/>
          <w:sz w:val="20"/>
        </w:rPr>
        <w:t>Регионального оператора</w:t>
      </w:r>
      <w:r w:rsidRPr="00B35808">
        <w:rPr>
          <w:rFonts w:ascii="Times New Roman" w:hAnsi="Times New Roman" w:cs="Times New Roman"/>
          <w:sz w:val="20"/>
        </w:rPr>
        <w:t xml:space="preserve"> в сроки, указанные в пункте 9.2. настоящего контракта</w:t>
      </w:r>
      <w:r w:rsidR="004B0F4E" w:rsidRPr="00B35808">
        <w:rPr>
          <w:rFonts w:ascii="Times New Roman" w:hAnsi="Times New Roman" w:cs="Times New Roman"/>
          <w:sz w:val="20"/>
        </w:rPr>
        <w:t>,</w:t>
      </w:r>
      <w:r w:rsidRPr="00B35808">
        <w:rPr>
          <w:rFonts w:ascii="Times New Roman" w:hAnsi="Times New Roman" w:cs="Times New Roman"/>
          <w:sz w:val="20"/>
        </w:rPr>
        <w:t xml:space="preserve"> посредством ЭДО, либо направляет в адрес </w:t>
      </w:r>
      <w:r w:rsidR="008418BA" w:rsidRPr="00B35808">
        <w:rPr>
          <w:rFonts w:ascii="Times New Roman" w:hAnsi="Times New Roman" w:cs="Times New Roman"/>
          <w:sz w:val="20"/>
        </w:rPr>
        <w:t xml:space="preserve">Регионального оператора </w:t>
      </w:r>
      <w:r w:rsidRPr="00B35808">
        <w:rPr>
          <w:rFonts w:ascii="Times New Roman" w:hAnsi="Times New Roman" w:cs="Times New Roman"/>
          <w:sz w:val="20"/>
        </w:rPr>
        <w:t>мотивированный письменный отказ от их подписания.</w:t>
      </w:r>
    </w:p>
    <w:p w14:paraId="7B0C4666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9.6. Стороны признают, что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="004B0F4E" w:rsidRPr="00B35808">
        <w:rPr>
          <w:rFonts w:ascii="Times New Roman" w:hAnsi="Times New Roman" w:cs="Times New Roman"/>
          <w:sz w:val="20"/>
        </w:rPr>
        <w:br/>
      </w:r>
      <w:r w:rsidRPr="00B35808">
        <w:rPr>
          <w:rFonts w:ascii="Times New Roman" w:hAnsi="Times New Roman" w:cs="Times New Roman"/>
          <w:sz w:val="20"/>
        </w:rPr>
        <w:t>№ 63-ФЗ от 06.04.2011 «Об электронной подписи».</w:t>
      </w:r>
    </w:p>
    <w:p w14:paraId="20F5C426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9.7. Стороны признают, что полученные электронные документы, заверенные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 уполномоченных лиц, юридически эквивалентны документам на бумажных носителях, заверенным соответствующими подписями.</w:t>
      </w:r>
    </w:p>
    <w:p w14:paraId="0F729A7C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9.8. Стороны обязаны заблаговременно информировать друг друга о невозможности обмена документами в электронном виде, подписанными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>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контракта.</w:t>
      </w:r>
    </w:p>
    <w:p w14:paraId="3A9D2EC2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9.9.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3B17ACA8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9.10. Каждая из Сторон несет ответственность за обеспечение конфиденциальности ключей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, недопущение использования принадлежащих ей ключей без ее согласия. Если в сертификате </w:t>
      </w:r>
      <w:r w:rsidR="00D44DBB">
        <w:rPr>
          <w:rFonts w:ascii="Times New Roman" w:hAnsi="Times New Roman" w:cs="Times New Roman"/>
          <w:sz w:val="20"/>
        </w:rPr>
        <w:t>ЭП</w:t>
      </w:r>
      <w:r w:rsidRPr="00B35808">
        <w:rPr>
          <w:rFonts w:ascii="Times New Roman" w:hAnsi="Times New Roman" w:cs="Times New Roman"/>
          <w:sz w:val="20"/>
        </w:rPr>
        <w:t xml:space="preserve">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16477D41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9.11.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4F9CE062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9.12. Факсимильные (сканированные) копии настоящего контракта, дополнительных соглашений к нему, а также иных документов по исполнению настоящего контракта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5058EB2A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9.13. Стороны договорились, что после опубликования в порядке, предусмотренном пунктом 2.1.  настоящего контракта, новой цены на услуги, оказываемые в рамках настоящего контракта, цена является согласованной обеими Сторонами, а услуги подлежат оплате по новой цене при условии внесения соответствующих изменений в </w:t>
      </w:r>
      <w:r w:rsidR="00807405" w:rsidRPr="00B35808">
        <w:rPr>
          <w:rFonts w:ascii="Times New Roman" w:hAnsi="Times New Roman" w:cs="Times New Roman"/>
          <w:sz w:val="20"/>
        </w:rPr>
        <w:t>контракте</w:t>
      </w:r>
      <w:r w:rsidRPr="00B35808">
        <w:rPr>
          <w:rFonts w:ascii="Times New Roman" w:hAnsi="Times New Roman" w:cs="Times New Roman"/>
          <w:sz w:val="20"/>
        </w:rPr>
        <w:t xml:space="preserve"> путем заключения Сторонами дополнительного соглашения к </w:t>
      </w:r>
      <w:r w:rsidR="00807405" w:rsidRPr="00B35808">
        <w:rPr>
          <w:rFonts w:ascii="Times New Roman" w:hAnsi="Times New Roman" w:cs="Times New Roman"/>
          <w:sz w:val="20"/>
        </w:rPr>
        <w:t>контракт</w:t>
      </w:r>
      <w:r w:rsidRPr="00B35808">
        <w:rPr>
          <w:rFonts w:ascii="Times New Roman" w:hAnsi="Times New Roman" w:cs="Times New Roman"/>
          <w:sz w:val="20"/>
        </w:rPr>
        <w:t>у.</w:t>
      </w:r>
    </w:p>
    <w:p w14:paraId="7E4282BF" w14:textId="77777777" w:rsidR="0022250D" w:rsidRPr="00B35808" w:rsidRDefault="0022250D" w:rsidP="0022250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  <w:r w:rsidRPr="00B35808">
        <w:rPr>
          <w:rFonts w:ascii="Times New Roman" w:hAnsi="Times New Roman" w:cs="Times New Roman"/>
          <w:sz w:val="20"/>
        </w:rPr>
        <w:t>9.14. При наличии у Заказчика задолженности за оказанные услуги Региональный оператор вправе в одностороннем порядке изменить очередность распределения денежных средств, поступающих от Заказчика в случае отсутствия указания в платежном документе назначения платежа или оплаты, произведенной за один и тот же период дважды</w:t>
      </w:r>
      <w:r w:rsidRPr="00B35808">
        <w:rPr>
          <w:rFonts w:ascii="Times New Roman" w:hAnsi="Times New Roman" w:cs="Times New Roman"/>
          <w:strike/>
          <w:sz w:val="20"/>
        </w:rPr>
        <w:t>.</w:t>
      </w:r>
    </w:p>
    <w:p w14:paraId="589EC715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>9.15. В случае изменения наименования, местонахождения, банковских реквизитов, электронной почты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E484778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t xml:space="preserve">9.16. При исполнении настоящего контракта стороны обязуются руководствоваться законодательством Российской Федерации, в том числе положениями Федерального </w:t>
      </w:r>
      <w:hyperlink r:id="rId8" w:history="1">
        <w:r w:rsidRPr="00B35808">
          <w:rPr>
            <w:rStyle w:val="a4"/>
            <w:rFonts w:ascii="Times New Roman" w:hAnsi="Times New Roman" w:cs="Times New Roman"/>
            <w:color w:val="000000" w:themeColor="text1"/>
            <w:sz w:val="20"/>
          </w:rPr>
          <w:t>закона</w:t>
        </w:r>
      </w:hyperlink>
      <w:r w:rsidRPr="00B3580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B35808">
        <w:rPr>
          <w:rFonts w:ascii="Times New Roman" w:hAnsi="Times New Roman" w:cs="Times New Roman"/>
          <w:sz w:val="20"/>
        </w:rPr>
        <w:t>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твердыми коммунальными отходами. В случае изменений действующего законодательства, в соответствии с которыми положения настоящего контракта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контракт не требуется.</w:t>
      </w:r>
    </w:p>
    <w:p w14:paraId="15EAB471" w14:textId="77777777" w:rsidR="00B1263B" w:rsidRDefault="00B1263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</w:p>
    <w:p w14:paraId="68191177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sz w:val="20"/>
        </w:rPr>
        <w:lastRenderedPageBreak/>
        <w:t>9.17. Настоящий контракт составлен в 2 экземплярах, имеющих равную юридическую силу.</w:t>
      </w:r>
    </w:p>
    <w:p w14:paraId="24BFE7D6" w14:textId="77777777" w:rsidR="00E63E49" w:rsidRPr="00B35808" w:rsidRDefault="00E63E49" w:rsidP="00E63E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35808">
        <w:rPr>
          <w:rFonts w:ascii="Times New Roman" w:hAnsi="Times New Roman" w:cs="Times New Roman"/>
          <w:color w:val="000000"/>
          <w:sz w:val="20"/>
        </w:rPr>
        <w:t xml:space="preserve">9.18. </w:t>
      </w:r>
      <w:r w:rsidRPr="00B35808">
        <w:rPr>
          <w:rFonts w:ascii="Times New Roman" w:hAnsi="Times New Roman" w:cs="Times New Roman"/>
          <w:sz w:val="20"/>
        </w:rPr>
        <w:t>Приложение № 1 к настоящему контракту является его неотъемлемой частью.</w:t>
      </w:r>
    </w:p>
    <w:p w14:paraId="712DBBE7" w14:textId="77777777" w:rsidR="00DE08E3" w:rsidRPr="00B35808" w:rsidRDefault="00DE08E3">
      <w:pPr>
        <w:rPr>
          <w:rFonts w:ascii="Times New Roman" w:eastAsia="Times New Roman" w:hAnsi="Times New Roman"/>
          <w:sz w:val="20"/>
          <w:szCs w:val="20"/>
        </w:rPr>
      </w:pPr>
    </w:p>
    <w:p w14:paraId="028E91D8" w14:textId="77777777" w:rsidR="00DE08E3" w:rsidRPr="00B35808" w:rsidRDefault="00DE08E3" w:rsidP="003276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27DC7F0" w14:textId="77777777" w:rsidR="00645DE9" w:rsidRPr="009F0968" w:rsidRDefault="00645DE9" w:rsidP="00645DE9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F0968">
        <w:rPr>
          <w:rFonts w:ascii="Times New Roman" w:hAnsi="Times New Roman" w:cs="Times New Roman"/>
          <w:sz w:val="20"/>
          <w:lang w:val="en-US"/>
        </w:rPr>
        <w:t>X</w:t>
      </w:r>
      <w:r w:rsidRPr="009F0968">
        <w:rPr>
          <w:rFonts w:ascii="Times New Roman" w:hAnsi="Times New Roman" w:cs="Times New Roman"/>
          <w:sz w:val="20"/>
        </w:rPr>
        <w:t>. Реквизиты и подписи сторон</w:t>
      </w:r>
    </w:p>
    <w:p w14:paraId="1E6C0C12" w14:textId="77777777" w:rsidR="00645DE9" w:rsidRPr="009F0968" w:rsidRDefault="00645DE9" w:rsidP="00645DE9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898"/>
        <w:gridCol w:w="4898"/>
      </w:tblGrid>
      <w:tr w:rsidR="00645DE9" w:rsidRPr="009F0968" w14:paraId="51E680FB" w14:textId="77777777" w:rsidTr="00295DD4">
        <w:trPr>
          <w:trHeight w:val="184"/>
        </w:trPr>
        <w:tc>
          <w:tcPr>
            <w:tcW w:w="4898" w:type="dxa"/>
          </w:tcPr>
          <w:p w14:paraId="3217DCC4" w14:textId="77777777" w:rsidR="00645DE9" w:rsidRPr="009F0968" w:rsidRDefault="00645DE9" w:rsidP="00295DD4">
            <w:pPr>
              <w:pStyle w:val="ConsPlusNormal"/>
              <w:jc w:val="center"/>
            </w:pPr>
            <w:r w:rsidRPr="009F0968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898" w:type="dxa"/>
          </w:tcPr>
          <w:p w14:paraId="1C15C8D0" w14:textId="77777777" w:rsidR="00645DE9" w:rsidRDefault="00645DE9" w:rsidP="00295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0968">
              <w:rPr>
                <w:rFonts w:ascii="Times New Roman" w:hAnsi="Times New Roman" w:cs="Times New Roman"/>
                <w:sz w:val="20"/>
              </w:rPr>
              <w:t>Заказчик:</w:t>
            </w:r>
          </w:p>
          <w:p w14:paraId="587D16F4" w14:textId="77777777" w:rsidR="004522BC" w:rsidRPr="009F0968" w:rsidRDefault="004522BC" w:rsidP="00295DD4">
            <w:pPr>
              <w:pStyle w:val="ConsPlusNormal"/>
              <w:jc w:val="center"/>
            </w:pPr>
          </w:p>
        </w:tc>
      </w:tr>
      <w:tr w:rsidR="00645DE9" w:rsidRPr="007E7A80" w14:paraId="647BDDC3" w14:textId="77777777" w:rsidTr="00295DD4">
        <w:trPr>
          <w:trHeight w:val="1550"/>
        </w:trPr>
        <w:tc>
          <w:tcPr>
            <w:tcW w:w="4898" w:type="dxa"/>
          </w:tcPr>
          <w:p w14:paraId="12EEFE12" w14:textId="77777777" w:rsidR="00645DE9" w:rsidRPr="009F0968" w:rsidRDefault="00645DE9" w:rsidP="00295DD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7595A6B1" w14:textId="77777777" w:rsidR="00645DE9" w:rsidRPr="009F0968" w:rsidRDefault="00645DE9" w:rsidP="00295DD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928D050" w14:textId="77777777" w:rsidR="00645DE9" w:rsidRPr="009F0968" w:rsidRDefault="00645DE9" w:rsidP="00295DD4">
            <w:pPr>
              <w:pStyle w:val="ae"/>
              <w:tabs>
                <w:tab w:val="left" w:pos="4461"/>
                <w:tab w:val="left" w:pos="5028"/>
              </w:tabs>
              <w:ind w:right="317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7E7A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7DCC31D9" w14:textId="77777777" w:rsidR="00645DE9" w:rsidRPr="009F0968" w:rsidRDefault="00645DE9" w:rsidP="00295DD4">
            <w:pPr>
              <w:pStyle w:val="ae"/>
              <w:tabs>
                <w:tab w:val="left" w:pos="4461"/>
                <w:tab w:val="left" w:pos="5028"/>
              </w:tabs>
              <w:ind w:right="317"/>
              <w:jc w:val="both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1024301305654</w:t>
            </w:r>
          </w:p>
          <w:p w14:paraId="1DA15928" w14:textId="77777777" w:rsidR="00645DE9" w:rsidRPr="009F0968" w:rsidRDefault="00645DE9" w:rsidP="00295DD4">
            <w:pPr>
              <w:jc w:val="both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  <w:r w:rsidRPr="009F0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51E608CE" w14:textId="77777777" w:rsidR="00645DE9" w:rsidRPr="009F0968" w:rsidRDefault="00645DE9" w:rsidP="00295DD4">
            <w:pPr>
              <w:jc w:val="both"/>
              <w:rPr>
                <w:rStyle w:val="a4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0ECA64C" w14:textId="77777777" w:rsidR="00645DE9" w:rsidRPr="009F0968" w:rsidRDefault="00645DE9" w:rsidP="00295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0" w:history="1"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F096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11B474D3" w14:textId="77777777" w:rsidR="00645DE9" w:rsidRPr="009F0968" w:rsidRDefault="00645DE9" w:rsidP="00295DD4">
            <w:pPr>
              <w:jc w:val="both"/>
            </w:pPr>
          </w:p>
          <w:p w14:paraId="52F27382" w14:textId="77777777" w:rsidR="00645DE9" w:rsidRPr="009F0968" w:rsidRDefault="00645DE9" w:rsidP="00295DD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3A4611B0" w14:textId="77777777" w:rsidR="00645DE9" w:rsidRPr="009F0968" w:rsidRDefault="00645DE9" w:rsidP="00295DD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9F0968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2D216BCC" w14:textId="77777777" w:rsidR="00645DE9" w:rsidRPr="009F0968" w:rsidRDefault="00645DE9" w:rsidP="00295DD4">
            <w:r w:rsidRPr="009F0968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631494C" w14:textId="77777777" w:rsidR="00645DE9" w:rsidRPr="004B55DA" w:rsidRDefault="00645DE9" w:rsidP="00295DD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BD5E0CB" w14:textId="77777777" w:rsidR="00645DE9" w:rsidRPr="004B55DA" w:rsidRDefault="00645DE9" w:rsidP="00295DD4"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043304711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71DB313" w14:textId="77777777" w:rsidR="00645DE9" w:rsidRPr="004B55DA" w:rsidRDefault="00645DE9" w:rsidP="00295DD4"/>
          <w:p w14:paraId="096BA5E4" w14:textId="073E0384" w:rsidR="00645DE9" w:rsidRPr="004B55DA" w:rsidRDefault="00645DE9" w:rsidP="00295D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</w:t>
            </w:r>
            <w:r w:rsidRPr="004B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4B55DA">
              <w:t xml:space="preserve"> </w:t>
            </w:r>
          </w:p>
          <w:p w14:paraId="01C7C1F9" w14:textId="77777777" w:rsidR="00645DE9" w:rsidRPr="004B55DA" w:rsidRDefault="00645DE9" w:rsidP="00295D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690C07" w14:textId="77777777" w:rsidR="00645DE9" w:rsidRPr="004B55DA" w:rsidRDefault="00645DE9" w:rsidP="00295DD4"/>
        </w:tc>
        <w:tc>
          <w:tcPr>
            <w:tcW w:w="4898" w:type="dxa"/>
          </w:tcPr>
          <w:p w14:paraId="10F725AC" w14:textId="77777777" w:rsidR="00872C87" w:rsidRDefault="00872C87" w:rsidP="00295DD4">
            <w:pPr>
              <w:pStyle w:val="ConsPlusNormal"/>
              <w:contextualSpacing/>
              <w:rPr>
                <w:rFonts w:ascii="Times New Roman" w:hAnsi="Times New Roman"/>
                <w:sz w:val="20"/>
                <w:lang w:eastAsia="ru-RU"/>
              </w:rPr>
            </w:pPr>
          </w:p>
          <w:p w14:paraId="33438B09" w14:textId="45560B2A" w:rsidR="00645DE9" w:rsidRPr="004B55DA" w:rsidRDefault="00645DE9" w:rsidP="00295DD4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Юридический</w:t>
            </w:r>
            <w:r w:rsidRPr="004B55DA">
              <w:rPr>
                <w:rFonts w:ascii="Times New Roman" w:hAnsi="Times New Roman"/>
                <w:sz w:val="20"/>
                <w:lang w:eastAsia="ru-RU"/>
              </w:rPr>
              <w:t>/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фактический</w:t>
            </w:r>
            <w:r w:rsidRPr="004B55D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</w:p>
          <w:p w14:paraId="4139A7FE" w14:textId="6B316134" w:rsidR="00645DE9" w:rsidRPr="004B55DA" w:rsidRDefault="00645DE9" w:rsidP="00295DD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Почтовый</w:t>
            </w:r>
            <w:r w:rsidRPr="004B55D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  <w:r w:rsidRPr="004B55DA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</w:p>
          <w:p w14:paraId="5BEE9F4D" w14:textId="03FD1FA9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ЮЛ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C62399E" w14:textId="2BEB0E2B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0F494AC7" w14:textId="579B6793" w:rsidR="00645DE9" w:rsidRPr="00872C87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72C87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09C668D2" w14:textId="684766E7" w:rsidR="00645DE9" w:rsidRPr="00872C87" w:rsidRDefault="00645DE9" w:rsidP="00295DD4">
            <w:pPr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72C87">
              <w:rPr>
                <w:rFonts w:ascii="Times New Roman" w:hAnsi="Times New Roman"/>
                <w:sz w:val="20"/>
                <w:szCs w:val="20"/>
              </w:rPr>
              <w:t>-</w:t>
            </w: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72C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1BB0006E" w14:textId="77777777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: ________________________________________</w:t>
            </w:r>
          </w:p>
          <w:p w14:paraId="4A0D4205" w14:textId="2051BA6F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Банковские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реквизиты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: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14:paraId="79AA8D49" w14:textId="7C7FE72F" w:rsidR="00155D0D" w:rsidRPr="004B55DA" w:rsidRDefault="00155D0D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EFB10B3" w14:textId="6661B89D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р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B5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20BC5B27" w14:textId="6EFD7CDB" w:rsidR="00645DE9" w:rsidRPr="00842BE3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</w:t>
            </w:r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Pr="00842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019C84" w14:textId="1720E757" w:rsidR="00645DE9" w:rsidRPr="00872C87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к</w:t>
            </w:r>
            <w:r w:rsidRPr="00872C8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="00C12CB9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Pr="00872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DE5A61" w14:textId="77777777" w:rsidR="00645DE9" w:rsidRPr="00872C87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3E20C4" w14:textId="77777777" w:rsidR="00645DE9" w:rsidRPr="00872C87" w:rsidRDefault="00645DE9" w:rsidP="00295DD4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645DE9" w:rsidRPr="009F0968" w14:paraId="6F74AB88" w14:textId="77777777" w:rsidTr="00295DD4">
        <w:trPr>
          <w:trHeight w:val="709"/>
        </w:trPr>
        <w:tc>
          <w:tcPr>
            <w:tcW w:w="4898" w:type="dxa"/>
          </w:tcPr>
          <w:p w14:paraId="7EF76484" w14:textId="77777777" w:rsidR="00645DE9" w:rsidRPr="00C57E52" w:rsidRDefault="00163F7B" w:rsidP="00295DD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73D8249F" w14:textId="77777777" w:rsidR="00645DE9" w:rsidRPr="00A90F0B" w:rsidRDefault="00645DE9" w:rsidP="00295DD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01CD97" w14:textId="77777777" w:rsidR="00645DE9" w:rsidRPr="00A90F0B" w:rsidRDefault="00645DE9" w:rsidP="00295DD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38EE00" w14:textId="77777777" w:rsidR="00645DE9" w:rsidRPr="009F0968" w:rsidRDefault="00645DE9" w:rsidP="00295DD4">
            <w:pPr>
              <w:spacing w:line="276" w:lineRule="auto"/>
            </w:pPr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 / </w:t>
            </w:r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</w:p>
          <w:p w14:paraId="790F4F29" w14:textId="77777777" w:rsidR="00645DE9" w:rsidRPr="009F0968" w:rsidRDefault="00645DE9" w:rsidP="00295DD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9F0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8" w:type="dxa"/>
          </w:tcPr>
          <w:p w14:paraId="14BB3EBF" w14:textId="77777777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62D0D8" w14:textId="77777777" w:rsidR="00645DE9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B7B5A9" w14:textId="77777777" w:rsidR="004522BC" w:rsidRPr="004B55DA" w:rsidRDefault="004522BC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FF2D5CB" w14:textId="1F793048" w:rsidR="00645DE9" w:rsidRPr="004B55DA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55DA">
              <w:rPr>
                <w:rFonts w:ascii="Times New Roman" w:hAnsi="Times New Roman"/>
                <w:sz w:val="20"/>
                <w:szCs w:val="20"/>
                <w:lang w:eastAsia="ru-RU"/>
              </w:rPr>
              <w:t>____________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4522B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4B55D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200B92C" w14:textId="77777777" w:rsidR="00645DE9" w:rsidRPr="00571E99" w:rsidRDefault="00645DE9" w:rsidP="00295D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571E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CC7A17" w14:textId="77777777" w:rsidR="00645DE9" w:rsidRPr="009F0968" w:rsidRDefault="00645DE9" w:rsidP="00295DD4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9E575D1" w14:textId="77777777" w:rsidR="0043501E" w:rsidRPr="00B35808" w:rsidRDefault="0043501E">
      <w:pPr>
        <w:pStyle w:val="ConsPlusNormal"/>
        <w:jc w:val="right"/>
        <w:rPr>
          <w:rFonts w:ascii="Times New Roman" w:hAnsi="Times New Roman" w:cs="Times New Roman"/>
          <w:sz w:val="20"/>
          <w:lang w:val="en-US"/>
        </w:rPr>
      </w:pPr>
    </w:p>
    <w:p w14:paraId="22E5C50B" w14:textId="77777777" w:rsidR="0043501E" w:rsidRPr="00B35808" w:rsidRDefault="0043501E">
      <w:pPr>
        <w:pStyle w:val="ConsPlusNormal"/>
        <w:jc w:val="right"/>
        <w:rPr>
          <w:rFonts w:ascii="Times New Roman" w:hAnsi="Times New Roman" w:cs="Times New Roman"/>
          <w:sz w:val="20"/>
          <w:lang w:val="en-US"/>
        </w:rPr>
        <w:sectPr w:rsidR="0043501E" w:rsidRPr="00B35808" w:rsidSect="008F5B26">
          <w:headerReference w:type="default" r:id="rId11"/>
          <w:headerReference w:type="first" r:id="rId12"/>
          <w:pgSz w:w="11906" w:h="16838"/>
          <w:pgMar w:top="709" w:right="566" w:bottom="567" w:left="1560" w:header="142" w:footer="720" w:gutter="0"/>
          <w:cols w:space="720"/>
          <w:titlePg/>
          <w:docGrid w:linePitch="360"/>
        </w:sectPr>
      </w:pPr>
    </w:p>
    <w:p w14:paraId="63C502F9" w14:textId="77777777" w:rsidR="00E8347B" w:rsidRPr="000C566A" w:rsidRDefault="00E8347B" w:rsidP="00E8347B">
      <w:pPr>
        <w:pStyle w:val="ConsPlusNormal"/>
        <w:contextualSpacing/>
        <w:jc w:val="right"/>
        <w:rPr>
          <w:sz w:val="20"/>
        </w:rPr>
      </w:pPr>
      <w:r w:rsidRPr="00571E99">
        <w:rPr>
          <w:rFonts w:ascii="Times New Roman" w:hAnsi="Times New Roman" w:cs="Times New Roman"/>
          <w:sz w:val="20"/>
        </w:rPr>
        <w:lastRenderedPageBreak/>
        <w:t>Приложение</w:t>
      </w:r>
      <w:r w:rsidRPr="000C566A">
        <w:rPr>
          <w:rFonts w:ascii="Times New Roman" w:hAnsi="Times New Roman" w:cs="Times New Roman"/>
          <w:sz w:val="20"/>
        </w:rPr>
        <w:t xml:space="preserve"> №1 </w:t>
      </w:r>
    </w:p>
    <w:p w14:paraId="180FEB58" w14:textId="5792C841" w:rsidR="00E8347B" w:rsidRPr="005F1579" w:rsidRDefault="00723CF3" w:rsidP="00E8347B">
      <w:pPr>
        <w:pStyle w:val="ConsPlusNormal"/>
        <w:contextualSpacing/>
        <w:jc w:val="right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к контракту </w:t>
      </w:r>
      <w:bookmarkStart w:id="8" w:name="_Hlk123284358"/>
      <w:r w:rsidR="00C12CB9">
        <w:rPr>
          <w:rFonts w:ascii="Times New Roman" w:hAnsi="Times New Roman" w:cs="Times New Roman"/>
          <w:sz w:val="20"/>
        </w:rPr>
        <w:t>_____________</w:t>
      </w:r>
      <w:r w:rsidR="00872C87">
        <w:rPr>
          <w:rFonts w:ascii="Times New Roman" w:hAnsi="Times New Roman" w:cs="Times New Roman"/>
          <w:sz w:val="20"/>
        </w:rPr>
        <w:t xml:space="preserve">  </w:t>
      </w:r>
      <w:r w:rsidR="00E8347B" w:rsidRPr="005F1579">
        <w:rPr>
          <w:rFonts w:ascii="Times New Roman" w:hAnsi="Times New Roman" w:cs="Times New Roman"/>
          <w:sz w:val="20"/>
        </w:rPr>
        <w:t>/ТКО</w:t>
      </w:r>
      <w:bookmarkEnd w:id="8"/>
      <w:r w:rsidR="00E8347B" w:rsidRPr="005F1579">
        <w:rPr>
          <w:rFonts w:ascii="Times New Roman" w:hAnsi="Times New Roman" w:cs="Times New Roman"/>
          <w:sz w:val="20"/>
        </w:rPr>
        <w:t xml:space="preserve">   </w:t>
      </w:r>
      <w:r w:rsidR="00E8347B" w:rsidRPr="00571E99">
        <w:rPr>
          <w:rFonts w:ascii="Times New Roman" w:hAnsi="Times New Roman" w:cs="Times New Roman"/>
          <w:sz w:val="20"/>
        </w:rPr>
        <w:t>от</w:t>
      </w:r>
      <w:r w:rsidR="00E8347B" w:rsidRPr="005F1579">
        <w:rPr>
          <w:rFonts w:ascii="Times New Roman" w:hAnsi="Times New Roman" w:cs="Times New Roman"/>
          <w:sz w:val="20"/>
        </w:rPr>
        <w:t xml:space="preserve">  </w:t>
      </w:r>
      <w:bookmarkStart w:id="9" w:name="_Hlk123284378"/>
      <w:r w:rsidR="00FA77B0" w:rsidRPr="005F1579">
        <w:rPr>
          <w:rFonts w:ascii="Times New Roman" w:hAnsi="Times New Roman" w:cs="Times New Roman"/>
          <w:sz w:val="20"/>
        </w:rPr>
        <w:t>__________________</w:t>
      </w:r>
      <w:r w:rsidR="00E8347B" w:rsidRPr="00571E99">
        <w:rPr>
          <w:rFonts w:ascii="Times New Roman" w:hAnsi="Times New Roman" w:cs="Times New Roman"/>
          <w:sz w:val="20"/>
        </w:rPr>
        <w:t>г</w:t>
      </w:r>
      <w:bookmarkEnd w:id="9"/>
      <w:r w:rsidR="00E8347B" w:rsidRPr="005F1579">
        <w:rPr>
          <w:rFonts w:ascii="Times New Roman" w:hAnsi="Times New Roman" w:cs="Times New Roman"/>
          <w:sz w:val="20"/>
        </w:rPr>
        <w:t>.</w:t>
      </w:r>
    </w:p>
    <w:p w14:paraId="35C43D20" w14:textId="77777777" w:rsidR="00E8347B" w:rsidRPr="00571E99" w:rsidRDefault="00E8347B" w:rsidP="00E8347B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71E99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</w:p>
    <w:p w14:paraId="4469CA45" w14:textId="77777777" w:rsidR="00E8347B" w:rsidRPr="00571E99" w:rsidRDefault="00E8347B" w:rsidP="00E8347B">
      <w:pPr>
        <w:pStyle w:val="ConsPlusNormal"/>
        <w:contextualSpacing/>
        <w:jc w:val="right"/>
        <w:rPr>
          <w:sz w:val="20"/>
        </w:rPr>
      </w:pPr>
    </w:p>
    <w:p w14:paraId="29818425" w14:textId="77777777" w:rsidR="000C566A" w:rsidRPr="009E4017" w:rsidRDefault="000C566A" w:rsidP="000C566A">
      <w:pPr>
        <w:pStyle w:val="ConsPlusNormal"/>
        <w:jc w:val="center"/>
      </w:pPr>
      <w:r w:rsidRPr="009E4017">
        <w:rPr>
          <w:rFonts w:ascii="Times New Roman" w:hAnsi="Times New Roman" w:cs="Times New Roman"/>
          <w:sz w:val="20"/>
        </w:rPr>
        <w:t xml:space="preserve">ИНФОРМАЦИЯ ПО ПРЕДМЕТУ </w:t>
      </w:r>
      <w:r>
        <w:rPr>
          <w:rFonts w:ascii="Times New Roman" w:hAnsi="Times New Roman" w:cs="Times New Roman"/>
          <w:sz w:val="20"/>
        </w:rPr>
        <w:t>КОНТРАКТ</w:t>
      </w:r>
      <w:r w:rsidRPr="009E4017">
        <w:rPr>
          <w:rFonts w:ascii="Times New Roman" w:hAnsi="Times New Roman" w:cs="Times New Roman"/>
          <w:sz w:val="20"/>
        </w:rPr>
        <w:t>А</w:t>
      </w:r>
    </w:p>
    <w:p w14:paraId="68B7596E" w14:textId="77777777" w:rsidR="000C566A" w:rsidRPr="009E4017" w:rsidRDefault="000C566A" w:rsidP="000C566A">
      <w:pPr>
        <w:pStyle w:val="ConsPlusNormal"/>
        <w:jc w:val="center"/>
      </w:pPr>
      <w:r w:rsidRPr="009E4017">
        <w:rPr>
          <w:rFonts w:ascii="Times New Roman" w:hAnsi="Times New Roman" w:cs="Times New Roman"/>
          <w:sz w:val="20"/>
        </w:rPr>
        <w:t xml:space="preserve">1. Объем и место накопления </w:t>
      </w:r>
      <w:r>
        <w:rPr>
          <w:rFonts w:ascii="Times New Roman" w:hAnsi="Times New Roman" w:cs="Times New Roman"/>
          <w:sz w:val="20"/>
        </w:rPr>
        <w:t>твердых коммунальных отходов</w:t>
      </w:r>
    </w:p>
    <w:p w14:paraId="5CEEB091" w14:textId="77777777" w:rsidR="000C566A" w:rsidRPr="009E4017" w:rsidRDefault="000C566A" w:rsidP="000C566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1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416"/>
        <w:gridCol w:w="1843"/>
        <w:gridCol w:w="1276"/>
        <w:gridCol w:w="1417"/>
        <w:gridCol w:w="1418"/>
        <w:gridCol w:w="1417"/>
        <w:gridCol w:w="709"/>
        <w:gridCol w:w="692"/>
        <w:gridCol w:w="1434"/>
        <w:gridCol w:w="993"/>
        <w:gridCol w:w="975"/>
        <w:gridCol w:w="1148"/>
      </w:tblGrid>
      <w:tr w:rsidR="000C566A" w14:paraId="5C5C159A" w14:textId="77777777" w:rsidTr="0069163E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8A230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bookmarkStart w:id="10" w:name="_Hlk66269709"/>
            <w:r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2DA6A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объекта</w:t>
            </w:r>
          </w:p>
          <w:p w14:paraId="7D31D937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(адрес Потребителя)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70278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твердых коммунальных отходов согласно федеральному классификационному каталогу отходов (ФККО)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C097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принимаемых твердых коммунальных отходов,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7123C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3562B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(площадка)  накопления крупногабаритных отходов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DAFAD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Способ учета объема твердых</w:t>
            </w:r>
          </w:p>
          <w:p w14:paraId="260943A9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6CA1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контейнеров,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D54C35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Объем контейнера, куб. 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606D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00E6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6672" w14:textId="77777777" w:rsidR="000C566A" w:rsidRDefault="000C566A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расчетной единицы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1D05" w14:textId="77777777" w:rsidR="000C566A" w:rsidRDefault="000C566A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Норматив</w:t>
            </w:r>
          </w:p>
          <w:p w14:paraId="2F614187" w14:textId="77777777" w:rsidR="000C566A" w:rsidRDefault="000C566A" w:rsidP="006916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накопления твердых коммунальных отходов,</w:t>
            </w:r>
          </w:p>
          <w:p w14:paraId="411BA37F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 год.</w:t>
            </w:r>
          </w:p>
        </w:tc>
      </w:tr>
      <w:tr w:rsidR="000C566A" w14:paraId="6E87775F" w14:textId="77777777" w:rsidTr="0069163E">
        <w:trPr>
          <w:trHeight w:val="382"/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5A650" w14:textId="77777777" w:rsidR="000C566A" w:rsidRDefault="000C566A" w:rsidP="0069163E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A1E14" w14:textId="353D866D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0EF5C" w14:textId="77777777" w:rsidR="000C566A" w:rsidRPr="004B55DA" w:rsidRDefault="000C566A" w:rsidP="0069163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1C40A52" w14:textId="77777777" w:rsidR="000C566A" w:rsidRDefault="000C566A" w:rsidP="00872C8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CAFE7" w14:textId="79280ECF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4FFAA" w14:textId="4A47CF05" w:rsidR="000C566A" w:rsidRPr="004B55D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1194A" w14:textId="00835B07" w:rsidR="000C566A" w:rsidRPr="004B55D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40187" w14:textId="5AA54ABC" w:rsidR="000C566A" w:rsidRPr="004B55D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6320" w14:textId="50E037A8" w:rsidR="000C566A" w:rsidRPr="00872C87" w:rsidRDefault="000C566A" w:rsidP="006916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67641" w14:textId="44C40744" w:rsidR="000C566A" w:rsidRPr="00872C87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6413" w14:textId="77777777" w:rsidR="000C566A" w:rsidRPr="004B55DA" w:rsidRDefault="000C566A" w:rsidP="00872C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F2D0" w14:textId="39C7D444" w:rsidR="000C566A" w:rsidRPr="00872C87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DB19" w14:textId="4226FAE9" w:rsidR="000C566A" w:rsidRPr="00872C87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1724" w14:textId="6C749E0D" w:rsidR="000C566A" w:rsidRPr="00872C87" w:rsidRDefault="000C566A" w:rsidP="0069163E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C566A" w14:paraId="20821D7C" w14:textId="77777777" w:rsidTr="0069163E">
        <w:trPr>
          <w:trHeight w:val="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B79A9" w14:textId="77777777" w:rsidR="000C566A" w:rsidRDefault="000C566A" w:rsidP="00691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735DE" w14:textId="77777777" w:rsidR="000C566A" w:rsidRDefault="000C566A" w:rsidP="0069163E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A4795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1957" w14:textId="145AC444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DDBE6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9D05C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B3009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EC892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7A42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BFB23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E3A4B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F1B26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15AB7" w14:textId="77777777" w:rsidR="000C566A" w:rsidRDefault="000C566A" w:rsidP="00691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bookmarkEnd w:id="10"/>
      </w:tr>
    </w:tbl>
    <w:p w14:paraId="3AB1F364" w14:textId="77777777" w:rsidR="00E8347B" w:rsidRDefault="00E8347B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57D318E5" w14:textId="77777777" w:rsidR="009F25A3" w:rsidRDefault="009F25A3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586EF3AA" w14:textId="77777777" w:rsidR="00E8347B" w:rsidRPr="00571E99" w:rsidRDefault="00E8347B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571E99">
        <w:rPr>
          <w:rFonts w:ascii="Times New Roman" w:hAnsi="Times New Roman"/>
          <w:sz w:val="20"/>
          <w:szCs w:val="20"/>
        </w:rPr>
        <w:t>2. Расчет стоимости услуги по обращению с твердыми коммунальными отходами.</w:t>
      </w:r>
    </w:p>
    <w:p w14:paraId="33869EDE" w14:textId="77777777" w:rsidR="00E8347B" w:rsidRPr="00571E99" w:rsidRDefault="00E8347B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969"/>
        <w:gridCol w:w="3969"/>
      </w:tblGrid>
      <w:tr w:rsidR="00E8347B" w:rsidRPr="00571E99" w14:paraId="76445650" w14:textId="77777777" w:rsidTr="00295DD4">
        <w:tc>
          <w:tcPr>
            <w:tcW w:w="3969" w:type="dxa"/>
            <w:shd w:val="clear" w:color="auto" w:fill="auto"/>
            <w:vAlign w:val="center"/>
          </w:tcPr>
          <w:p w14:paraId="4E8989E2" w14:textId="77777777" w:rsidR="00E8347B" w:rsidRPr="00961193" w:rsidRDefault="00E8347B" w:rsidP="00295DD4">
            <w:pPr>
              <w:contextualSpacing/>
              <w:jc w:val="center"/>
              <w:rPr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Период, действия тарифа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7B77C6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96119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961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AEA425" w14:textId="77777777" w:rsidR="00E8347B" w:rsidRPr="00961193" w:rsidRDefault="00E8347B" w:rsidP="00295DD4">
            <w:pPr>
              <w:contextualSpacing/>
              <w:jc w:val="center"/>
              <w:rPr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Тариф, руб./куб. м. без НДС</w:t>
            </w:r>
          </w:p>
        </w:tc>
        <w:tc>
          <w:tcPr>
            <w:tcW w:w="3969" w:type="dxa"/>
            <w:vAlign w:val="center"/>
          </w:tcPr>
          <w:p w14:paraId="4ADC08A4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E8347B" w:rsidRPr="00571E99" w14:paraId="21AD93BA" w14:textId="77777777" w:rsidTr="00295DD4">
        <w:tc>
          <w:tcPr>
            <w:tcW w:w="15876" w:type="dxa"/>
            <w:gridSpan w:val="4"/>
            <w:shd w:val="clear" w:color="auto" w:fill="auto"/>
            <w:vAlign w:val="center"/>
          </w:tcPr>
          <w:p w14:paraId="36B039FE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47B" w:rsidRPr="00571E99" w14:paraId="11EFD514" w14:textId="77777777" w:rsidTr="00295DD4">
        <w:tc>
          <w:tcPr>
            <w:tcW w:w="3969" w:type="dxa"/>
            <w:shd w:val="clear" w:color="auto" w:fill="FFFFFF" w:themeFill="background1"/>
            <w:vAlign w:val="center"/>
          </w:tcPr>
          <w:p w14:paraId="1B0900DE" w14:textId="06D7C54E" w:rsidR="00E8347B" w:rsidRPr="00872C87" w:rsidRDefault="00E8347B" w:rsidP="00295DD4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 </w:t>
            </w:r>
            <w:r w:rsidR="00872C87"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="00872C8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3730443" w14:textId="2F579060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E776059" w14:textId="758DFF0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B8004A" w14:textId="398645B8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8347B" w:rsidRPr="00571E99" w14:paraId="53798179" w14:textId="77777777" w:rsidTr="00295DD4">
        <w:tc>
          <w:tcPr>
            <w:tcW w:w="15876" w:type="dxa"/>
            <w:gridSpan w:val="4"/>
            <w:shd w:val="clear" w:color="auto" w:fill="FFFFFF" w:themeFill="background1"/>
            <w:vAlign w:val="center"/>
          </w:tcPr>
          <w:p w14:paraId="38CE0A9A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47B" w:rsidRPr="00571E99" w14:paraId="065C96BE" w14:textId="77777777" w:rsidTr="00295DD4">
        <w:tc>
          <w:tcPr>
            <w:tcW w:w="3969" w:type="dxa"/>
            <w:shd w:val="clear" w:color="auto" w:fill="FFFFFF" w:themeFill="background1"/>
            <w:vAlign w:val="center"/>
          </w:tcPr>
          <w:p w14:paraId="7768DC64" w14:textId="0E27E319" w:rsidR="00E8347B" w:rsidRPr="00961193" w:rsidRDefault="00E8347B" w:rsidP="00295DD4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 </w:t>
            </w:r>
            <w:r w:rsidR="00872C87"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proofErr w:type="spellStart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96119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CDBD594" w14:textId="4D4A701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89D3BF2" w14:textId="637D9E49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311A10E" w14:textId="6F2D7224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8347B" w:rsidRPr="00571E99" w14:paraId="585A8A30" w14:textId="77777777" w:rsidTr="00295DD4">
        <w:tc>
          <w:tcPr>
            <w:tcW w:w="15876" w:type="dxa"/>
            <w:gridSpan w:val="4"/>
            <w:shd w:val="clear" w:color="auto" w:fill="FFFFFF" w:themeFill="background1"/>
            <w:vAlign w:val="center"/>
          </w:tcPr>
          <w:p w14:paraId="290FA5DB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47B" w:rsidRPr="007E7A80" w14:paraId="2E5C252C" w14:textId="77777777" w:rsidTr="00295DD4">
        <w:trPr>
          <w:trHeight w:val="242"/>
        </w:trPr>
        <w:tc>
          <w:tcPr>
            <w:tcW w:w="3969" w:type="dxa"/>
            <w:shd w:val="clear" w:color="auto" w:fill="auto"/>
            <w:vAlign w:val="center"/>
          </w:tcPr>
          <w:p w14:paraId="24744628" w14:textId="77777777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19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B42388" w14:textId="3BBB0B8E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3D851" w14:textId="77777777" w:rsidR="00E8347B" w:rsidRPr="00961193" w:rsidRDefault="00E8347B" w:rsidP="00295DD4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C4E994E" w14:textId="3D80C82A" w:rsidR="00E8347B" w:rsidRPr="00961193" w:rsidRDefault="00E8347B" w:rsidP="00295DD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200AC8AD" w14:textId="77777777" w:rsidR="00E8347B" w:rsidRPr="00571E99" w:rsidRDefault="00E8347B" w:rsidP="00E8347B">
      <w:pPr>
        <w:contextualSpacing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E8347B" w:rsidRPr="00571E99" w14:paraId="50782AF4" w14:textId="77777777" w:rsidTr="00295DD4">
        <w:trPr>
          <w:trHeight w:val="217"/>
        </w:trPr>
        <w:tc>
          <w:tcPr>
            <w:tcW w:w="7794" w:type="dxa"/>
          </w:tcPr>
          <w:p w14:paraId="58C15775" w14:textId="77777777" w:rsidR="00E8347B" w:rsidRPr="00571E99" w:rsidRDefault="00E8347B" w:rsidP="00295DD4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0C450FB4" w14:textId="77777777" w:rsidR="00E8347B" w:rsidRPr="00571E99" w:rsidRDefault="00E8347B" w:rsidP="00295DD4">
            <w:pPr>
              <w:pStyle w:val="ConsPlusNormal"/>
              <w:contextualSpacing/>
              <w:jc w:val="center"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E8347B" w:rsidRPr="007E7A80" w14:paraId="75FB2BAE" w14:textId="77777777" w:rsidTr="00295DD4">
        <w:trPr>
          <w:trHeight w:val="250"/>
        </w:trPr>
        <w:tc>
          <w:tcPr>
            <w:tcW w:w="7794" w:type="dxa"/>
          </w:tcPr>
          <w:p w14:paraId="2D14C62E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1103B000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83A8F2" w14:textId="77777777" w:rsidR="00E8347B" w:rsidRPr="00571E99" w:rsidRDefault="00E8347B" w:rsidP="00295DD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36F5278D" w14:textId="108BBB1E" w:rsidR="00E8347B" w:rsidRPr="004B55DA" w:rsidRDefault="00E8347B" w:rsidP="00295DD4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8347B" w:rsidRPr="007E7A80" w14:paraId="28145454" w14:textId="77777777" w:rsidTr="00295DD4">
        <w:trPr>
          <w:trHeight w:val="357"/>
        </w:trPr>
        <w:tc>
          <w:tcPr>
            <w:tcW w:w="7794" w:type="dxa"/>
          </w:tcPr>
          <w:p w14:paraId="3FC79BC9" w14:textId="77777777" w:rsidR="00E8347B" w:rsidRPr="00571E99" w:rsidRDefault="00E8347B" w:rsidP="00295DD4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67B0454F" w14:textId="77777777" w:rsidR="00E8347B" w:rsidRPr="00571E99" w:rsidRDefault="00E8347B" w:rsidP="00295DD4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705FD8FD" w14:textId="25743124" w:rsidR="00E8347B" w:rsidRPr="00571E99" w:rsidRDefault="00E8347B" w:rsidP="00295DD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 w:eastAsia="ru-RU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/ </w:t>
            </w:r>
            <w:r w:rsidR="00872C87">
              <w:rPr>
                <w:rFonts w:ascii="Times New Roman" w:hAnsi="Times New Roman" w:cs="Times New Roman"/>
                <w:sz w:val="20"/>
              </w:rPr>
              <w:t>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</w:p>
        </w:tc>
      </w:tr>
      <w:tr w:rsidR="00E8347B" w:rsidRPr="00571E99" w14:paraId="548D92BF" w14:textId="77777777" w:rsidTr="00295DD4">
        <w:trPr>
          <w:trHeight w:val="109"/>
        </w:trPr>
        <w:tc>
          <w:tcPr>
            <w:tcW w:w="7794" w:type="dxa"/>
          </w:tcPr>
          <w:p w14:paraId="2EF3DC14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5C4EC2A1" w14:textId="77777777" w:rsidR="00E8347B" w:rsidRPr="00571E99" w:rsidRDefault="00E8347B" w:rsidP="00295DD4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564397AE" w14:textId="77777777" w:rsidR="009F25A3" w:rsidRDefault="009F25A3" w:rsidP="00E8347B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  <w:sectPr w:rsidR="009F25A3" w:rsidSect="008F5B26">
          <w:pgSz w:w="16838" w:h="11906" w:orient="landscape"/>
          <w:pgMar w:top="993" w:right="709" w:bottom="426" w:left="567" w:header="142" w:footer="720" w:gutter="0"/>
          <w:cols w:space="720"/>
          <w:docGrid w:linePitch="360"/>
        </w:sectPr>
      </w:pPr>
    </w:p>
    <w:p w14:paraId="7A1ED66F" w14:textId="77777777" w:rsidR="00E8347B" w:rsidRDefault="00E8347B" w:rsidP="00E8347B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C155391" w14:textId="77777777" w:rsidR="00E8347B" w:rsidRPr="00571E99" w:rsidRDefault="00E8347B" w:rsidP="00FA77B0">
      <w:pPr>
        <w:jc w:val="center"/>
        <w:rPr>
          <w:rFonts w:ascii="Times New Roman" w:hAnsi="Times New Roman"/>
          <w:sz w:val="20"/>
          <w:lang w:eastAsia="en-US"/>
        </w:rPr>
      </w:pPr>
      <w:r w:rsidRPr="00571E99">
        <w:rPr>
          <w:rFonts w:ascii="Times New Roman" w:hAnsi="Times New Roman"/>
          <w:sz w:val="20"/>
          <w:lang w:eastAsia="en-US"/>
        </w:rPr>
        <w:t xml:space="preserve">3. Информация о размещении мест накопления </w:t>
      </w:r>
      <w:r w:rsidRPr="00571E99">
        <w:rPr>
          <w:rFonts w:ascii="Times New Roman" w:hAnsi="Times New Roman"/>
          <w:sz w:val="20"/>
        </w:rPr>
        <w:t>твердых коммунальных отходов</w:t>
      </w:r>
      <w:r w:rsidRPr="00571E99">
        <w:rPr>
          <w:rFonts w:ascii="Times New Roman" w:hAnsi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2933A33D" w14:textId="77777777" w:rsidR="00E8347B" w:rsidRPr="00571E99" w:rsidRDefault="00E8347B" w:rsidP="00E8347B">
      <w:pPr>
        <w:pStyle w:val="ConsPlusNormal"/>
        <w:contextualSpacing/>
        <w:jc w:val="center"/>
        <w:rPr>
          <w:sz w:val="20"/>
        </w:rPr>
      </w:pPr>
    </w:p>
    <w:p w14:paraId="3D0A3287" w14:textId="77777777" w:rsidR="00E8347B" w:rsidRPr="00571E99" w:rsidRDefault="00E8347B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2F3AD3D7" wp14:editId="7EDD9DF8">
            <wp:extent cx="4320000" cy="4320000"/>
            <wp:effectExtent l="0" t="0" r="0" b="0"/>
            <wp:docPr id="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36F0" w14:textId="77777777" w:rsidR="00E8347B" w:rsidRPr="00571E99" w:rsidRDefault="00E8347B" w:rsidP="00E8347B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E8347B" w:rsidRPr="00571E99" w14:paraId="5640D085" w14:textId="77777777" w:rsidTr="00295DD4">
        <w:trPr>
          <w:trHeight w:val="217"/>
        </w:trPr>
        <w:tc>
          <w:tcPr>
            <w:tcW w:w="7794" w:type="dxa"/>
          </w:tcPr>
          <w:p w14:paraId="1FE5837C" w14:textId="77777777" w:rsidR="00E8347B" w:rsidRPr="00571E99" w:rsidRDefault="00E8347B" w:rsidP="00295DD4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42F1EDE9" w14:textId="77777777" w:rsidR="00E8347B" w:rsidRPr="00571E99" w:rsidRDefault="00E8347B" w:rsidP="00295DD4">
            <w:pPr>
              <w:pStyle w:val="ConsPlusNormal"/>
              <w:contextualSpacing/>
              <w:jc w:val="center"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E8347B" w:rsidRPr="007E7A80" w14:paraId="733CD9FC" w14:textId="77777777" w:rsidTr="00295DD4">
        <w:trPr>
          <w:trHeight w:val="250"/>
        </w:trPr>
        <w:tc>
          <w:tcPr>
            <w:tcW w:w="7794" w:type="dxa"/>
          </w:tcPr>
          <w:p w14:paraId="0F8C6618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18357027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1C3BF1" w14:textId="77777777" w:rsidR="00E8347B" w:rsidRPr="00571E99" w:rsidRDefault="00E8347B" w:rsidP="00295DD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37347A19" w14:textId="2AA7C4BF" w:rsidR="00E8347B" w:rsidRPr="004B55DA" w:rsidRDefault="00E8347B" w:rsidP="00295DD4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8347B" w:rsidRPr="007E7A80" w14:paraId="5116F771" w14:textId="77777777" w:rsidTr="00295DD4">
        <w:trPr>
          <w:trHeight w:val="357"/>
        </w:trPr>
        <w:tc>
          <w:tcPr>
            <w:tcW w:w="7794" w:type="dxa"/>
          </w:tcPr>
          <w:p w14:paraId="00838EA3" w14:textId="77777777" w:rsidR="00E8347B" w:rsidRPr="00571E99" w:rsidRDefault="00E8347B" w:rsidP="00295DD4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Гизатуллин Ильдус </w:t>
            </w:r>
            <w:proofErr w:type="spellStart"/>
            <w:r w:rsidR="00163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5203C0E1" w14:textId="77777777" w:rsidR="00E8347B" w:rsidRPr="00571E99" w:rsidRDefault="00E8347B" w:rsidP="00295DD4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750B6462" w14:textId="6CF1D40A" w:rsidR="00E8347B" w:rsidRPr="00571E99" w:rsidRDefault="00E8347B" w:rsidP="00295DD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 w:eastAsia="ru-RU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872C87">
              <w:rPr>
                <w:rFonts w:ascii="Times New Roman" w:hAnsi="Times New Roman" w:cs="Times New Roman"/>
                <w:sz w:val="20"/>
              </w:rPr>
              <w:t>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</w:p>
        </w:tc>
      </w:tr>
      <w:tr w:rsidR="00E8347B" w:rsidRPr="00571E99" w14:paraId="6DC06119" w14:textId="77777777" w:rsidTr="00295DD4">
        <w:trPr>
          <w:trHeight w:val="109"/>
        </w:trPr>
        <w:tc>
          <w:tcPr>
            <w:tcW w:w="7794" w:type="dxa"/>
          </w:tcPr>
          <w:p w14:paraId="791F7CFE" w14:textId="77777777" w:rsidR="00E8347B" w:rsidRPr="00571E99" w:rsidRDefault="00E8347B" w:rsidP="00295D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480B1F66" w14:textId="77777777" w:rsidR="00E8347B" w:rsidRPr="00571E99" w:rsidRDefault="00E8347B" w:rsidP="00295DD4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0859DC25" w14:textId="77777777" w:rsidR="00E8347B" w:rsidRPr="00193C90" w:rsidRDefault="00E8347B" w:rsidP="00E8347B">
      <w:pPr>
        <w:pStyle w:val="ConsPlusNormal"/>
        <w:rPr>
          <w:lang w:val="en-US"/>
        </w:rPr>
      </w:pPr>
    </w:p>
    <w:p w14:paraId="7A5F25D2" w14:textId="77777777" w:rsidR="00B40827" w:rsidRPr="00193C90" w:rsidRDefault="00B40827" w:rsidP="00E8347B">
      <w:pPr>
        <w:pStyle w:val="ConsPlusNormal"/>
        <w:jc w:val="right"/>
        <w:rPr>
          <w:lang w:val="en-US"/>
        </w:rPr>
      </w:pPr>
    </w:p>
    <w:sectPr w:rsidR="00B40827" w:rsidRPr="00193C90" w:rsidSect="008F5B26">
      <w:pgSz w:w="16838" w:h="11906" w:orient="landscape"/>
      <w:pgMar w:top="993" w:right="709" w:bottom="426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6CE8" w14:textId="77777777" w:rsidR="008F5B26" w:rsidRDefault="008F5B26">
      <w:r>
        <w:separator/>
      </w:r>
    </w:p>
  </w:endnote>
  <w:endnote w:type="continuationSeparator" w:id="0">
    <w:p w14:paraId="54849A56" w14:textId="77777777" w:rsidR="008F5B26" w:rsidRDefault="008F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C668" w14:textId="77777777" w:rsidR="008F5B26" w:rsidRDefault="008F5B26">
      <w:r>
        <w:separator/>
      </w:r>
    </w:p>
  </w:footnote>
  <w:footnote w:type="continuationSeparator" w:id="0">
    <w:p w14:paraId="49F9D3F0" w14:textId="77777777" w:rsidR="008F5B26" w:rsidRDefault="008F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79E9" w14:textId="77777777" w:rsidR="00B40827" w:rsidRDefault="00B40827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6C358F">
      <w:rPr>
        <w:noProof/>
      </w:rPr>
      <w:t>6</w:t>
    </w:r>
    <w:r>
      <w:fldChar w:fldCharType="end"/>
    </w:r>
  </w:p>
  <w:p w14:paraId="179CD177" w14:textId="77777777" w:rsidR="00B40827" w:rsidRDefault="00B4082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F81E" w14:textId="77777777" w:rsidR="00AA7321" w:rsidRDefault="00AA7321" w:rsidP="00FA77B0">
    <w:pPr>
      <w:pStyle w:val="ae"/>
    </w:pPr>
  </w:p>
  <w:p w14:paraId="7C0465F2" w14:textId="77777777" w:rsidR="00FA77B0" w:rsidRPr="00FA77B0" w:rsidRDefault="00FA77B0" w:rsidP="00FA77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7FFE"/>
    <w:multiLevelType w:val="multilevel"/>
    <w:tmpl w:val="311EB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 w16cid:durableId="160118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6"/>
    <w:rsid w:val="0000310E"/>
    <w:rsid w:val="0000382C"/>
    <w:rsid w:val="00003E2F"/>
    <w:rsid w:val="00004CA1"/>
    <w:rsid w:val="00005AD4"/>
    <w:rsid w:val="00006A15"/>
    <w:rsid w:val="0001054D"/>
    <w:rsid w:val="00014F8D"/>
    <w:rsid w:val="00020AB3"/>
    <w:rsid w:val="0002597D"/>
    <w:rsid w:val="00027B58"/>
    <w:rsid w:val="00030427"/>
    <w:rsid w:val="00033A04"/>
    <w:rsid w:val="000406CD"/>
    <w:rsid w:val="00052862"/>
    <w:rsid w:val="00053E9F"/>
    <w:rsid w:val="000559B9"/>
    <w:rsid w:val="00060DC4"/>
    <w:rsid w:val="00064B21"/>
    <w:rsid w:val="00066362"/>
    <w:rsid w:val="00077808"/>
    <w:rsid w:val="0008291E"/>
    <w:rsid w:val="000879FB"/>
    <w:rsid w:val="00091E08"/>
    <w:rsid w:val="00095E62"/>
    <w:rsid w:val="000B4965"/>
    <w:rsid w:val="000B61B4"/>
    <w:rsid w:val="000C2A4B"/>
    <w:rsid w:val="000C3465"/>
    <w:rsid w:val="000C4250"/>
    <w:rsid w:val="000C566A"/>
    <w:rsid w:val="000D3755"/>
    <w:rsid w:val="000D6CC1"/>
    <w:rsid w:val="000E0331"/>
    <w:rsid w:val="000E5C0C"/>
    <w:rsid w:val="000F2A34"/>
    <w:rsid w:val="000F2CCA"/>
    <w:rsid w:val="000F3D78"/>
    <w:rsid w:val="000F41E8"/>
    <w:rsid w:val="00101FDE"/>
    <w:rsid w:val="00103849"/>
    <w:rsid w:val="00104322"/>
    <w:rsid w:val="001057A6"/>
    <w:rsid w:val="00120937"/>
    <w:rsid w:val="00124CD8"/>
    <w:rsid w:val="00130776"/>
    <w:rsid w:val="001323C0"/>
    <w:rsid w:val="00136F10"/>
    <w:rsid w:val="001422B5"/>
    <w:rsid w:val="001447C6"/>
    <w:rsid w:val="0014564E"/>
    <w:rsid w:val="0014606E"/>
    <w:rsid w:val="001502D0"/>
    <w:rsid w:val="00155D0D"/>
    <w:rsid w:val="0015703F"/>
    <w:rsid w:val="00157121"/>
    <w:rsid w:val="0016189A"/>
    <w:rsid w:val="00163F7B"/>
    <w:rsid w:val="001673D9"/>
    <w:rsid w:val="00173583"/>
    <w:rsid w:val="00181FB1"/>
    <w:rsid w:val="00182D7A"/>
    <w:rsid w:val="001915DA"/>
    <w:rsid w:val="001934F3"/>
    <w:rsid w:val="00193C90"/>
    <w:rsid w:val="001A5211"/>
    <w:rsid w:val="001A5BCA"/>
    <w:rsid w:val="001A6017"/>
    <w:rsid w:val="001A7C96"/>
    <w:rsid w:val="001B004C"/>
    <w:rsid w:val="001B13A7"/>
    <w:rsid w:val="001B321D"/>
    <w:rsid w:val="001B362E"/>
    <w:rsid w:val="001B791F"/>
    <w:rsid w:val="001C1392"/>
    <w:rsid w:val="001D59D7"/>
    <w:rsid w:val="001E0589"/>
    <w:rsid w:val="001E11CA"/>
    <w:rsid w:val="001E3A6D"/>
    <w:rsid w:val="001E7AEF"/>
    <w:rsid w:val="001F47F6"/>
    <w:rsid w:val="00203018"/>
    <w:rsid w:val="00204DEF"/>
    <w:rsid w:val="00206006"/>
    <w:rsid w:val="0021064B"/>
    <w:rsid w:val="00212ECB"/>
    <w:rsid w:val="00216119"/>
    <w:rsid w:val="0022250D"/>
    <w:rsid w:val="00223C9E"/>
    <w:rsid w:val="00231161"/>
    <w:rsid w:val="00235315"/>
    <w:rsid w:val="00235678"/>
    <w:rsid w:val="00235BE1"/>
    <w:rsid w:val="00245757"/>
    <w:rsid w:val="0024656E"/>
    <w:rsid w:val="002544E4"/>
    <w:rsid w:val="0025586D"/>
    <w:rsid w:val="0025710D"/>
    <w:rsid w:val="002627D3"/>
    <w:rsid w:val="002635AD"/>
    <w:rsid w:val="002646EE"/>
    <w:rsid w:val="00266081"/>
    <w:rsid w:val="00271052"/>
    <w:rsid w:val="00272717"/>
    <w:rsid w:val="00282602"/>
    <w:rsid w:val="00282884"/>
    <w:rsid w:val="00282E87"/>
    <w:rsid w:val="002831DC"/>
    <w:rsid w:val="00285923"/>
    <w:rsid w:val="00285B9C"/>
    <w:rsid w:val="00286C66"/>
    <w:rsid w:val="002901D1"/>
    <w:rsid w:val="002962C9"/>
    <w:rsid w:val="00296B84"/>
    <w:rsid w:val="002A10BF"/>
    <w:rsid w:val="002A29B7"/>
    <w:rsid w:val="002B6B60"/>
    <w:rsid w:val="002C2F7B"/>
    <w:rsid w:val="002C459D"/>
    <w:rsid w:val="002D3282"/>
    <w:rsid w:val="002E230F"/>
    <w:rsid w:val="002F00B1"/>
    <w:rsid w:val="002F084F"/>
    <w:rsid w:val="002F2E1C"/>
    <w:rsid w:val="002F732F"/>
    <w:rsid w:val="00305A74"/>
    <w:rsid w:val="0030745A"/>
    <w:rsid w:val="00310A88"/>
    <w:rsid w:val="00313164"/>
    <w:rsid w:val="00314145"/>
    <w:rsid w:val="003227FD"/>
    <w:rsid w:val="003241BF"/>
    <w:rsid w:val="00327652"/>
    <w:rsid w:val="0033395F"/>
    <w:rsid w:val="00337237"/>
    <w:rsid w:val="0034209E"/>
    <w:rsid w:val="00344462"/>
    <w:rsid w:val="00346AFB"/>
    <w:rsid w:val="00351BE2"/>
    <w:rsid w:val="0035271A"/>
    <w:rsid w:val="00363472"/>
    <w:rsid w:val="003655A0"/>
    <w:rsid w:val="003709A7"/>
    <w:rsid w:val="003744EA"/>
    <w:rsid w:val="0038055A"/>
    <w:rsid w:val="003846B8"/>
    <w:rsid w:val="00384B25"/>
    <w:rsid w:val="00385C9B"/>
    <w:rsid w:val="00386F48"/>
    <w:rsid w:val="00391F4C"/>
    <w:rsid w:val="003A270C"/>
    <w:rsid w:val="003A4966"/>
    <w:rsid w:val="003A4E3B"/>
    <w:rsid w:val="003A7574"/>
    <w:rsid w:val="003B0DF4"/>
    <w:rsid w:val="003B1973"/>
    <w:rsid w:val="003B3288"/>
    <w:rsid w:val="003B5448"/>
    <w:rsid w:val="003B743B"/>
    <w:rsid w:val="003C1C43"/>
    <w:rsid w:val="003C3956"/>
    <w:rsid w:val="003C6002"/>
    <w:rsid w:val="003D51B3"/>
    <w:rsid w:val="003D6211"/>
    <w:rsid w:val="003E5535"/>
    <w:rsid w:val="003E6BCF"/>
    <w:rsid w:val="003E7816"/>
    <w:rsid w:val="003E7BA5"/>
    <w:rsid w:val="003F31AC"/>
    <w:rsid w:val="00402991"/>
    <w:rsid w:val="004100AC"/>
    <w:rsid w:val="0042397E"/>
    <w:rsid w:val="0042722C"/>
    <w:rsid w:val="00430FA1"/>
    <w:rsid w:val="0043501E"/>
    <w:rsid w:val="00440958"/>
    <w:rsid w:val="00440D86"/>
    <w:rsid w:val="00442F22"/>
    <w:rsid w:val="004522BC"/>
    <w:rsid w:val="00453D8D"/>
    <w:rsid w:val="004610A1"/>
    <w:rsid w:val="00461555"/>
    <w:rsid w:val="00462580"/>
    <w:rsid w:val="004679B8"/>
    <w:rsid w:val="0047239D"/>
    <w:rsid w:val="00473ADF"/>
    <w:rsid w:val="00474EB8"/>
    <w:rsid w:val="00476205"/>
    <w:rsid w:val="004A0ACD"/>
    <w:rsid w:val="004A3455"/>
    <w:rsid w:val="004A4AF7"/>
    <w:rsid w:val="004A4B08"/>
    <w:rsid w:val="004A62E0"/>
    <w:rsid w:val="004A681C"/>
    <w:rsid w:val="004A6A3E"/>
    <w:rsid w:val="004B0F4E"/>
    <w:rsid w:val="004B161E"/>
    <w:rsid w:val="004B25D6"/>
    <w:rsid w:val="004B347D"/>
    <w:rsid w:val="004B55DA"/>
    <w:rsid w:val="004B5910"/>
    <w:rsid w:val="004B5A44"/>
    <w:rsid w:val="004B730D"/>
    <w:rsid w:val="004C227D"/>
    <w:rsid w:val="004C5002"/>
    <w:rsid w:val="004C7A58"/>
    <w:rsid w:val="004D365F"/>
    <w:rsid w:val="004D6EA6"/>
    <w:rsid w:val="004D7ACE"/>
    <w:rsid w:val="004E2346"/>
    <w:rsid w:val="004E29E6"/>
    <w:rsid w:val="004E3CF5"/>
    <w:rsid w:val="004E4172"/>
    <w:rsid w:val="004E6CF7"/>
    <w:rsid w:val="004F10B7"/>
    <w:rsid w:val="004F3954"/>
    <w:rsid w:val="004F3E63"/>
    <w:rsid w:val="004F4B4C"/>
    <w:rsid w:val="004F6062"/>
    <w:rsid w:val="004F7381"/>
    <w:rsid w:val="00500906"/>
    <w:rsid w:val="0050240E"/>
    <w:rsid w:val="005071A6"/>
    <w:rsid w:val="00507457"/>
    <w:rsid w:val="00510368"/>
    <w:rsid w:val="00511417"/>
    <w:rsid w:val="00513004"/>
    <w:rsid w:val="00515227"/>
    <w:rsid w:val="00521E54"/>
    <w:rsid w:val="00523F87"/>
    <w:rsid w:val="00525CCC"/>
    <w:rsid w:val="0052739D"/>
    <w:rsid w:val="0053569B"/>
    <w:rsid w:val="00536918"/>
    <w:rsid w:val="00541C6B"/>
    <w:rsid w:val="0054363B"/>
    <w:rsid w:val="00550864"/>
    <w:rsid w:val="00554553"/>
    <w:rsid w:val="00556953"/>
    <w:rsid w:val="00561B06"/>
    <w:rsid w:val="00563917"/>
    <w:rsid w:val="005656C3"/>
    <w:rsid w:val="005670A0"/>
    <w:rsid w:val="00573818"/>
    <w:rsid w:val="005832F0"/>
    <w:rsid w:val="00585D60"/>
    <w:rsid w:val="005926DD"/>
    <w:rsid w:val="005974BE"/>
    <w:rsid w:val="005A0A3F"/>
    <w:rsid w:val="005A4215"/>
    <w:rsid w:val="005A66B9"/>
    <w:rsid w:val="005B10D1"/>
    <w:rsid w:val="005C3574"/>
    <w:rsid w:val="005C4AFE"/>
    <w:rsid w:val="005D2AED"/>
    <w:rsid w:val="005D523F"/>
    <w:rsid w:val="005F1579"/>
    <w:rsid w:val="005F19C4"/>
    <w:rsid w:val="00601AE3"/>
    <w:rsid w:val="00603F0E"/>
    <w:rsid w:val="006043A3"/>
    <w:rsid w:val="006055E0"/>
    <w:rsid w:val="006064CD"/>
    <w:rsid w:val="00615863"/>
    <w:rsid w:val="0061610B"/>
    <w:rsid w:val="00620ADB"/>
    <w:rsid w:val="006213AF"/>
    <w:rsid w:val="00623C3E"/>
    <w:rsid w:val="00630D66"/>
    <w:rsid w:val="00632681"/>
    <w:rsid w:val="006360D2"/>
    <w:rsid w:val="00645DE9"/>
    <w:rsid w:val="006460CA"/>
    <w:rsid w:val="00665E8B"/>
    <w:rsid w:val="00667FDE"/>
    <w:rsid w:val="00672591"/>
    <w:rsid w:val="0067279C"/>
    <w:rsid w:val="00675C0C"/>
    <w:rsid w:val="006874A1"/>
    <w:rsid w:val="00692FFF"/>
    <w:rsid w:val="00696065"/>
    <w:rsid w:val="006A4D20"/>
    <w:rsid w:val="006B6607"/>
    <w:rsid w:val="006C0F75"/>
    <w:rsid w:val="006C358F"/>
    <w:rsid w:val="006C48BB"/>
    <w:rsid w:val="006E1BEA"/>
    <w:rsid w:val="006E4B80"/>
    <w:rsid w:val="006E5765"/>
    <w:rsid w:val="006E5FE2"/>
    <w:rsid w:val="006E6F93"/>
    <w:rsid w:val="006F7FCF"/>
    <w:rsid w:val="007005E9"/>
    <w:rsid w:val="00701649"/>
    <w:rsid w:val="007038DA"/>
    <w:rsid w:val="007048E8"/>
    <w:rsid w:val="00715847"/>
    <w:rsid w:val="00715F9F"/>
    <w:rsid w:val="00720F5B"/>
    <w:rsid w:val="00723CF3"/>
    <w:rsid w:val="007245C6"/>
    <w:rsid w:val="00725D27"/>
    <w:rsid w:val="00726FCA"/>
    <w:rsid w:val="00732D86"/>
    <w:rsid w:val="00736FE2"/>
    <w:rsid w:val="00742032"/>
    <w:rsid w:val="00743B1C"/>
    <w:rsid w:val="00743F27"/>
    <w:rsid w:val="00752A1B"/>
    <w:rsid w:val="00754D7A"/>
    <w:rsid w:val="007649C1"/>
    <w:rsid w:val="00772BB7"/>
    <w:rsid w:val="0078068E"/>
    <w:rsid w:val="00783B26"/>
    <w:rsid w:val="00785FE0"/>
    <w:rsid w:val="00795AFA"/>
    <w:rsid w:val="007A1855"/>
    <w:rsid w:val="007A4CB9"/>
    <w:rsid w:val="007B1FB0"/>
    <w:rsid w:val="007B461B"/>
    <w:rsid w:val="007B7D0E"/>
    <w:rsid w:val="007C1B74"/>
    <w:rsid w:val="007C4B45"/>
    <w:rsid w:val="007C5AC3"/>
    <w:rsid w:val="007C6FE7"/>
    <w:rsid w:val="007E16DB"/>
    <w:rsid w:val="007E1946"/>
    <w:rsid w:val="007E57E6"/>
    <w:rsid w:val="007E7A80"/>
    <w:rsid w:val="007F1F27"/>
    <w:rsid w:val="007F2687"/>
    <w:rsid w:val="0080023F"/>
    <w:rsid w:val="00805E30"/>
    <w:rsid w:val="00806547"/>
    <w:rsid w:val="00807405"/>
    <w:rsid w:val="00813F79"/>
    <w:rsid w:val="00815657"/>
    <w:rsid w:val="00823A26"/>
    <w:rsid w:val="00824A3B"/>
    <w:rsid w:val="00825E26"/>
    <w:rsid w:val="00835895"/>
    <w:rsid w:val="008418BA"/>
    <w:rsid w:val="00842BE3"/>
    <w:rsid w:val="0085399E"/>
    <w:rsid w:val="0086264C"/>
    <w:rsid w:val="00864507"/>
    <w:rsid w:val="00866E35"/>
    <w:rsid w:val="00872210"/>
    <w:rsid w:val="00872635"/>
    <w:rsid w:val="00872C87"/>
    <w:rsid w:val="00875E9E"/>
    <w:rsid w:val="00875F7D"/>
    <w:rsid w:val="00885C29"/>
    <w:rsid w:val="00890F31"/>
    <w:rsid w:val="00893439"/>
    <w:rsid w:val="00895BC9"/>
    <w:rsid w:val="008A2992"/>
    <w:rsid w:val="008A5C71"/>
    <w:rsid w:val="008B722E"/>
    <w:rsid w:val="008C1F95"/>
    <w:rsid w:val="008C3FBE"/>
    <w:rsid w:val="008D00B3"/>
    <w:rsid w:val="008D0CE1"/>
    <w:rsid w:val="008D6D33"/>
    <w:rsid w:val="008E3F63"/>
    <w:rsid w:val="008F0155"/>
    <w:rsid w:val="008F19A7"/>
    <w:rsid w:val="008F29ED"/>
    <w:rsid w:val="008F37DC"/>
    <w:rsid w:val="008F5B26"/>
    <w:rsid w:val="008F6030"/>
    <w:rsid w:val="008F6B47"/>
    <w:rsid w:val="008F7819"/>
    <w:rsid w:val="0090366F"/>
    <w:rsid w:val="0090493E"/>
    <w:rsid w:val="00905D9E"/>
    <w:rsid w:val="00912737"/>
    <w:rsid w:val="00912E0A"/>
    <w:rsid w:val="00914827"/>
    <w:rsid w:val="009162A4"/>
    <w:rsid w:val="00916C02"/>
    <w:rsid w:val="0091785B"/>
    <w:rsid w:val="009214A9"/>
    <w:rsid w:val="00921AA2"/>
    <w:rsid w:val="00921EB7"/>
    <w:rsid w:val="00933BCE"/>
    <w:rsid w:val="009351F0"/>
    <w:rsid w:val="00937EE2"/>
    <w:rsid w:val="00951056"/>
    <w:rsid w:val="009548CD"/>
    <w:rsid w:val="00954EB8"/>
    <w:rsid w:val="00961454"/>
    <w:rsid w:val="0096630C"/>
    <w:rsid w:val="00966B94"/>
    <w:rsid w:val="0097451B"/>
    <w:rsid w:val="009773AE"/>
    <w:rsid w:val="00981C5C"/>
    <w:rsid w:val="00984E34"/>
    <w:rsid w:val="009A08D4"/>
    <w:rsid w:val="009A1210"/>
    <w:rsid w:val="009B170E"/>
    <w:rsid w:val="009B5AD5"/>
    <w:rsid w:val="009B5B29"/>
    <w:rsid w:val="009B6094"/>
    <w:rsid w:val="009C00F4"/>
    <w:rsid w:val="009C0FE6"/>
    <w:rsid w:val="009D1746"/>
    <w:rsid w:val="009D6431"/>
    <w:rsid w:val="009D7382"/>
    <w:rsid w:val="009E4017"/>
    <w:rsid w:val="009E5D77"/>
    <w:rsid w:val="009F25A3"/>
    <w:rsid w:val="00A0483E"/>
    <w:rsid w:val="00A053A8"/>
    <w:rsid w:val="00A06633"/>
    <w:rsid w:val="00A15FDE"/>
    <w:rsid w:val="00A21D87"/>
    <w:rsid w:val="00A279DD"/>
    <w:rsid w:val="00A322EC"/>
    <w:rsid w:val="00A331FD"/>
    <w:rsid w:val="00A432F9"/>
    <w:rsid w:val="00A45BFC"/>
    <w:rsid w:val="00A524C9"/>
    <w:rsid w:val="00A540F0"/>
    <w:rsid w:val="00A55B9C"/>
    <w:rsid w:val="00A673B5"/>
    <w:rsid w:val="00A7776E"/>
    <w:rsid w:val="00A80B9E"/>
    <w:rsid w:val="00A83DBD"/>
    <w:rsid w:val="00A85863"/>
    <w:rsid w:val="00A87395"/>
    <w:rsid w:val="00A90AE6"/>
    <w:rsid w:val="00A914A5"/>
    <w:rsid w:val="00A9259E"/>
    <w:rsid w:val="00A932A4"/>
    <w:rsid w:val="00A93DAA"/>
    <w:rsid w:val="00AA490D"/>
    <w:rsid w:val="00AA65CF"/>
    <w:rsid w:val="00AA7321"/>
    <w:rsid w:val="00AA7719"/>
    <w:rsid w:val="00AB0635"/>
    <w:rsid w:val="00AB1588"/>
    <w:rsid w:val="00AB478C"/>
    <w:rsid w:val="00AB6AB3"/>
    <w:rsid w:val="00AE3A40"/>
    <w:rsid w:val="00AF7A9E"/>
    <w:rsid w:val="00B050C4"/>
    <w:rsid w:val="00B11398"/>
    <w:rsid w:val="00B1263B"/>
    <w:rsid w:val="00B1492B"/>
    <w:rsid w:val="00B15237"/>
    <w:rsid w:val="00B171F1"/>
    <w:rsid w:val="00B205AD"/>
    <w:rsid w:val="00B20C01"/>
    <w:rsid w:val="00B33A38"/>
    <w:rsid w:val="00B35808"/>
    <w:rsid w:val="00B37E72"/>
    <w:rsid w:val="00B40827"/>
    <w:rsid w:val="00B427AB"/>
    <w:rsid w:val="00B44E6D"/>
    <w:rsid w:val="00B45DBB"/>
    <w:rsid w:val="00B504F5"/>
    <w:rsid w:val="00B555FA"/>
    <w:rsid w:val="00B708DD"/>
    <w:rsid w:val="00B766A9"/>
    <w:rsid w:val="00B81198"/>
    <w:rsid w:val="00B85CE0"/>
    <w:rsid w:val="00B95C1A"/>
    <w:rsid w:val="00BA2DA0"/>
    <w:rsid w:val="00BA604E"/>
    <w:rsid w:val="00BB10F7"/>
    <w:rsid w:val="00BB4BD2"/>
    <w:rsid w:val="00BC19FA"/>
    <w:rsid w:val="00BC2B46"/>
    <w:rsid w:val="00BC5820"/>
    <w:rsid w:val="00BD3B0A"/>
    <w:rsid w:val="00BD6F51"/>
    <w:rsid w:val="00BD708B"/>
    <w:rsid w:val="00BE109B"/>
    <w:rsid w:val="00BE25FE"/>
    <w:rsid w:val="00BE3C11"/>
    <w:rsid w:val="00BF16F0"/>
    <w:rsid w:val="00C001BD"/>
    <w:rsid w:val="00C01534"/>
    <w:rsid w:val="00C056E4"/>
    <w:rsid w:val="00C10098"/>
    <w:rsid w:val="00C12CB9"/>
    <w:rsid w:val="00C14A8B"/>
    <w:rsid w:val="00C179C3"/>
    <w:rsid w:val="00C21B50"/>
    <w:rsid w:val="00C24315"/>
    <w:rsid w:val="00C25396"/>
    <w:rsid w:val="00C25ABE"/>
    <w:rsid w:val="00C34D39"/>
    <w:rsid w:val="00C36802"/>
    <w:rsid w:val="00C36882"/>
    <w:rsid w:val="00C44321"/>
    <w:rsid w:val="00C45C3E"/>
    <w:rsid w:val="00C4686F"/>
    <w:rsid w:val="00C46D75"/>
    <w:rsid w:val="00C47B03"/>
    <w:rsid w:val="00C530F0"/>
    <w:rsid w:val="00C54621"/>
    <w:rsid w:val="00C557A5"/>
    <w:rsid w:val="00C63005"/>
    <w:rsid w:val="00C63351"/>
    <w:rsid w:val="00C649E6"/>
    <w:rsid w:val="00C658A4"/>
    <w:rsid w:val="00C65C36"/>
    <w:rsid w:val="00C67DCF"/>
    <w:rsid w:val="00C703A7"/>
    <w:rsid w:val="00C7720F"/>
    <w:rsid w:val="00C77A61"/>
    <w:rsid w:val="00C80BAC"/>
    <w:rsid w:val="00C83AAA"/>
    <w:rsid w:val="00C8445A"/>
    <w:rsid w:val="00C856DB"/>
    <w:rsid w:val="00C86C08"/>
    <w:rsid w:val="00C92564"/>
    <w:rsid w:val="00C928AC"/>
    <w:rsid w:val="00C96218"/>
    <w:rsid w:val="00CA13D9"/>
    <w:rsid w:val="00CA4CD8"/>
    <w:rsid w:val="00CB1B97"/>
    <w:rsid w:val="00CB3E87"/>
    <w:rsid w:val="00CB7178"/>
    <w:rsid w:val="00CC1079"/>
    <w:rsid w:val="00CC2556"/>
    <w:rsid w:val="00CC50A8"/>
    <w:rsid w:val="00CC5B12"/>
    <w:rsid w:val="00CC75F0"/>
    <w:rsid w:val="00CC7A39"/>
    <w:rsid w:val="00CD0D03"/>
    <w:rsid w:val="00CD1022"/>
    <w:rsid w:val="00CD36C2"/>
    <w:rsid w:val="00CD45E9"/>
    <w:rsid w:val="00CD5F91"/>
    <w:rsid w:val="00CE012F"/>
    <w:rsid w:val="00CE1ADD"/>
    <w:rsid w:val="00CE4792"/>
    <w:rsid w:val="00CE774A"/>
    <w:rsid w:val="00CF3080"/>
    <w:rsid w:val="00CF4C3F"/>
    <w:rsid w:val="00CF578E"/>
    <w:rsid w:val="00D00519"/>
    <w:rsid w:val="00D257A7"/>
    <w:rsid w:val="00D27F15"/>
    <w:rsid w:val="00D31892"/>
    <w:rsid w:val="00D422F5"/>
    <w:rsid w:val="00D42C60"/>
    <w:rsid w:val="00D44DBB"/>
    <w:rsid w:val="00D46D1F"/>
    <w:rsid w:val="00D51C35"/>
    <w:rsid w:val="00D61729"/>
    <w:rsid w:val="00D72642"/>
    <w:rsid w:val="00D84FD9"/>
    <w:rsid w:val="00D859F6"/>
    <w:rsid w:val="00D9420A"/>
    <w:rsid w:val="00DA0872"/>
    <w:rsid w:val="00DA2347"/>
    <w:rsid w:val="00DA5E05"/>
    <w:rsid w:val="00DB0D5A"/>
    <w:rsid w:val="00DB4CD4"/>
    <w:rsid w:val="00DB6D12"/>
    <w:rsid w:val="00DC3064"/>
    <w:rsid w:val="00DC5075"/>
    <w:rsid w:val="00DD1673"/>
    <w:rsid w:val="00DE08E3"/>
    <w:rsid w:val="00DE14B9"/>
    <w:rsid w:val="00DE2460"/>
    <w:rsid w:val="00DE37E9"/>
    <w:rsid w:val="00DE626C"/>
    <w:rsid w:val="00DF16AD"/>
    <w:rsid w:val="00E003DF"/>
    <w:rsid w:val="00E005C4"/>
    <w:rsid w:val="00E0657E"/>
    <w:rsid w:val="00E20A74"/>
    <w:rsid w:val="00E23E2A"/>
    <w:rsid w:val="00E26DDA"/>
    <w:rsid w:val="00E40A95"/>
    <w:rsid w:val="00E433F9"/>
    <w:rsid w:val="00E45D87"/>
    <w:rsid w:val="00E50D6F"/>
    <w:rsid w:val="00E54E7C"/>
    <w:rsid w:val="00E55352"/>
    <w:rsid w:val="00E56D3D"/>
    <w:rsid w:val="00E5757F"/>
    <w:rsid w:val="00E63E49"/>
    <w:rsid w:val="00E73E8F"/>
    <w:rsid w:val="00E774E9"/>
    <w:rsid w:val="00E8347B"/>
    <w:rsid w:val="00E8711E"/>
    <w:rsid w:val="00E901B2"/>
    <w:rsid w:val="00E91FAF"/>
    <w:rsid w:val="00E95B0B"/>
    <w:rsid w:val="00E97D80"/>
    <w:rsid w:val="00EA2E93"/>
    <w:rsid w:val="00EA4C91"/>
    <w:rsid w:val="00EA75AF"/>
    <w:rsid w:val="00EA7E29"/>
    <w:rsid w:val="00EC58EE"/>
    <w:rsid w:val="00ED14B2"/>
    <w:rsid w:val="00ED2C96"/>
    <w:rsid w:val="00ED453D"/>
    <w:rsid w:val="00ED48F8"/>
    <w:rsid w:val="00ED5151"/>
    <w:rsid w:val="00ED5593"/>
    <w:rsid w:val="00ED5991"/>
    <w:rsid w:val="00EE5FDC"/>
    <w:rsid w:val="00EE6780"/>
    <w:rsid w:val="00EF2756"/>
    <w:rsid w:val="00F019B9"/>
    <w:rsid w:val="00F02935"/>
    <w:rsid w:val="00F12D17"/>
    <w:rsid w:val="00F12F0E"/>
    <w:rsid w:val="00F14A5E"/>
    <w:rsid w:val="00F14C1E"/>
    <w:rsid w:val="00F1675D"/>
    <w:rsid w:val="00F20D81"/>
    <w:rsid w:val="00F2433C"/>
    <w:rsid w:val="00F27953"/>
    <w:rsid w:val="00F30D1D"/>
    <w:rsid w:val="00F40391"/>
    <w:rsid w:val="00F46EA6"/>
    <w:rsid w:val="00F61C63"/>
    <w:rsid w:val="00F623A0"/>
    <w:rsid w:val="00F66C7C"/>
    <w:rsid w:val="00F759C2"/>
    <w:rsid w:val="00F821F7"/>
    <w:rsid w:val="00F9142E"/>
    <w:rsid w:val="00F92FE2"/>
    <w:rsid w:val="00F97C50"/>
    <w:rsid w:val="00FA0358"/>
    <w:rsid w:val="00FA2B4C"/>
    <w:rsid w:val="00FA77B0"/>
    <w:rsid w:val="00FB4CF1"/>
    <w:rsid w:val="00FB691D"/>
    <w:rsid w:val="00FB695E"/>
    <w:rsid w:val="00FC1BBD"/>
    <w:rsid w:val="00FC7D61"/>
    <w:rsid w:val="00FD05E4"/>
    <w:rsid w:val="00FF494B"/>
    <w:rsid w:val="00FF567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8412A4"/>
  <w15:docId w15:val="{FDAD9918-6F91-4725-A39A-036DD1ED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apple-converted-space">
    <w:name w:val="apple-converted-space"/>
  </w:style>
  <w:style w:type="character" w:styleId="a7">
    <w:name w:val="Emphasis"/>
    <w:qFormat/>
    <w:rPr>
      <w:i/>
      <w:iCs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rFonts w:ascii="Times New Roman" w:eastAsia="Times New Roman" w:hAnsi="Times New Roman"/>
      <w:sz w:val="24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2">
    <w:name w:val="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FollowedHyperlink"/>
    <w:uiPriority w:val="99"/>
    <w:semiHidden/>
    <w:unhideWhenUsed/>
    <w:rsid w:val="00521E54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44095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0958"/>
    <w:rPr>
      <w:rFonts w:ascii="Courier New" w:eastAsia="Calibri" w:hAnsi="Courier New" w:cs="Courier New"/>
      <w:lang w:eastAsia="zh-CN"/>
    </w:rPr>
  </w:style>
  <w:style w:type="table" w:styleId="af6">
    <w:name w:val="Table Grid"/>
    <w:basedOn w:val="a1"/>
    <w:uiPriority w:val="39"/>
    <w:rsid w:val="003F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F14C1E"/>
    <w:rPr>
      <w:color w:val="605E5C"/>
      <w:shd w:val="clear" w:color="auto" w:fill="E1DFDD"/>
    </w:rPr>
  </w:style>
  <w:style w:type="table" w:customStyle="1" w:styleId="14">
    <w:name w:val="Сетка таблицы светлая1"/>
    <w:basedOn w:val="a1"/>
    <w:uiPriority w:val="40"/>
    <w:rsid w:val="007806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2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E15AE4464CCEEF65B106B81E2F291D92E5BF03U7FDI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govor@cuprit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upr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prit@cupr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печатной формы контракта с бюджетными организациями (на основании п. 4, 5 ч. 1 ст. 93 Закона № 44-ФЗ) (при заполнении формы – колонтитул удалять)</vt:lpstr>
    </vt:vector>
  </TitlesOfParts>
  <Company/>
  <LinksUpToDate>false</LinksUpToDate>
  <CharactersWithSpaces>26853</CharactersWithSpaces>
  <SharedDoc>false</SharedDoc>
  <HLinks>
    <vt:vector size="12" baseType="variant">
      <vt:variant>
        <vt:i4>3539013</vt:i4>
      </vt:variant>
      <vt:variant>
        <vt:i4>3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/document/71757358/entry/0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печатной формы контракта с бюджетными организациями (на основании п. 4, 5 ч. 1 ст. 93 Закона № 44-ФЗ) (при заполнении формы – колонтитул удалять)</dc:title>
  <dc:subject/>
  <dc:creator>Артем Севидов</dc:creator>
  <cp:keywords/>
  <cp:lastModifiedBy>REG OPERATOR 57</cp:lastModifiedBy>
  <cp:revision>4</cp:revision>
  <cp:lastPrinted>2022-12-19T07:56:00Z</cp:lastPrinted>
  <dcterms:created xsi:type="dcterms:W3CDTF">2024-04-26T12:46:00Z</dcterms:created>
  <dcterms:modified xsi:type="dcterms:W3CDTF">2024-04-26T13:14:00Z</dcterms:modified>
</cp:coreProperties>
</file>